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440101-2026-07493</w:t>
      </w:r>
    </w:p>
    <w:p>
      <w:pPr>
        <w:pStyle w:val="null3"/>
        <w:jc w:val="center"/>
        <w:outlineLvl w:val="3"/>
      </w:pPr>
      <w:r>
        <w:rPr>
          <w:sz w:val="24"/>
          <w:b/>
        </w:rPr>
        <w:t>采购项目编号：</w:t>
      </w:r>
      <w:r>
        <w:rPr>
          <w:sz w:val="24"/>
          <w:b/>
        </w:rPr>
        <w:t>0724-2631Z2032574</w:t>
      </w:r>
    </w:p>
    <w:p>
      <w:pPr>
        <w:pStyle w:val="null3"/>
        <w:jc w:val="center"/>
        <w:outlineLvl w:val="3"/>
      </w:pPr>
      <w:r>
        <w:rPr>
          <w:sz w:val="24"/>
          <w:b/>
        </w:rPr>
        <w:t>项目名称：</w:t>
      </w:r>
      <w:r>
        <w:rPr>
          <w:sz w:val="24"/>
          <w:b/>
        </w:rPr>
        <w:t>广州市第一人民医院医用供气、对讲系统维保及更换维修零配件服务项目</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广州市第一人民医院医用供气、对讲系统维保及更换维修零配件服务项目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广州市第一人民医院医用供气、对讲系统维保及更换维修零配件服务项目</w:t>
      </w:r>
    </w:p>
    <w:p>
      <w:pPr>
        <w:pStyle w:val="null3"/>
        <w:ind w:firstLine="480"/>
      </w:pPr>
      <w:r>
        <w:rPr/>
        <w:t>采购计划编号：</w:t>
      </w:r>
      <w:r>
        <w:rPr/>
        <w:t>440101-2026-07493</w:t>
      </w:r>
    </w:p>
    <w:p>
      <w:pPr>
        <w:pStyle w:val="null3"/>
        <w:ind w:firstLine="480"/>
      </w:pPr>
      <w:r>
        <w:rPr/>
        <w:t>采购项目编号：</w:t>
      </w:r>
      <w:r>
        <w:rPr/>
        <w:t>0724-2631Z2032574</w:t>
      </w:r>
    </w:p>
    <w:p>
      <w:pPr>
        <w:pStyle w:val="null3"/>
        <w:ind w:firstLine="480"/>
      </w:pPr>
      <w:r>
        <w:rPr/>
        <w:t>采购方式：</w:t>
      </w:r>
      <w:r>
        <w:rPr/>
        <w:t>公开招标</w:t>
      </w:r>
    </w:p>
    <w:p>
      <w:pPr>
        <w:pStyle w:val="null3"/>
        <w:ind w:firstLine="480"/>
      </w:pPr>
      <w:r>
        <w:rPr/>
        <w:t>预算金额：</w:t>
      </w:r>
      <w:r>
        <w:rPr/>
        <w:t>1,186,500.00</w:t>
      </w:r>
      <w:r>
        <w:rPr/>
        <w:t>元</w:t>
      </w:r>
    </w:p>
    <w:p>
      <w:pPr>
        <w:pStyle w:val="null3"/>
        <w:outlineLvl w:val="3"/>
      </w:pPr>
      <w:r>
        <w:rPr>
          <w:sz w:val="24"/>
          <w:b/>
        </w:rPr>
        <w:t>2.项目内容及需求情况（采购项目技术规格、参数及要求）</w:t>
      </w:r>
    </w:p>
    <w:p>
      <w:pPr>
        <w:pStyle w:val="null3"/>
      </w:pPr>
      <w:r>
        <w:rPr/>
        <w:t>采购包1(医用供气、对讲系统维保及更换维修零配件服务):</w:t>
      </w:r>
    </w:p>
    <w:p>
      <w:pPr>
        <w:pStyle w:val="null3"/>
      </w:pPr>
      <w:r>
        <w:rPr/>
        <w:t>采购包预算金额：1,186,500.00元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其他维修和保养服务</w:t>
            </w:r>
          </w:p>
        </w:tc>
        <w:tc>
          <w:tcPr>
            <w:tcW w:type="dxa" w:w="2052"/>
          </w:tcPr>
          <w:p>
            <w:pPr>
              <w:pStyle w:val="null3"/>
            </w:pPr>
            <w:r>
              <w:rPr/>
              <w:t>医用供气、对讲系统维保</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1,186,500.00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合同履行期限：1、医用供气、对讲系统维保服务部分自合同约定之日起1年； 2、更换维修零配件（单价人民币≥100元）部分自合同约定之日起1年，或该项中标（合同）金额用完为止，以先到的为准。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1）具有独立承担民事责任的能力：在中华人民共和国境内注册的法人或其他组织或自然人。分支机构投标的，总公司出具给分支机构的授权书。（提供营业执照等证明文件）。</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采购包1（医用供气、对讲系统维保及更换维修零配件服务）：</w:t>
      </w:r>
      <w:r>
        <w:rPr/>
        <w:t>本项目属于专门面向中小企业采购的项目。（供应商须为本项目采购标的对应的中小企业划分标准所属行业（本项目行业为：工业）的中小企业，须按响应文件格式提供《中小企业声明函》）。</w:t>
      </w:r>
    </w:p>
    <w:p>
      <w:pPr>
        <w:pStyle w:val="null3"/>
        <w:outlineLvl w:val="3"/>
      </w:pPr>
      <w:r>
        <w:rPr>
          <w:sz w:val="24"/>
          <w:b/>
        </w:rPr>
        <w:t>3.本项目特定的资格要求：</w:t>
      </w:r>
    </w:p>
    <w:p>
      <w:pPr>
        <w:pStyle w:val="null3"/>
      </w:pPr>
      <w:r>
        <w:rPr/>
        <w:t>采购包1（医用供气、对讲系统维保及更换维修零配件服务）：</w:t>
      </w:r>
    </w:p>
    <w:p>
      <w:pPr>
        <w:pStyle w:val="null3"/>
      </w:pPr>
      <w:r>
        <w:rPr/>
        <w:t>1)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2)投标人必须符合法律、行政法规规定的其他条件：提供《资格声明函》</w:t>
      </w:r>
    </w:p>
    <w:p>
      <w:pPr>
        <w:pStyle w:val="null3"/>
      </w:pPr>
      <w:r>
        <w:rPr/>
        <w:t>3)单位负责人为同一人或者存在直接控股、管理关系的不同投标人，不得参加同一包号投标或者未划分包号的同一招标项目投标。(提供《资格声明函》)</w:t>
      </w:r>
    </w:p>
    <w:p>
      <w:pPr>
        <w:pStyle w:val="null3"/>
      </w:pPr>
      <w:r>
        <w:rPr/>
        <w:t>4)为采购项目提供整体设计、规范编制或者项目管理、监理、检测等服务的投标人，不得再参加该采购项目的其他采购活动。(提供《资格声明函》)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维修零配件生产企业：维修零配件为第一类医疗器械的，提供药品监督管理部门签发的有效的《第一类医疗器械生产备案凭证》；维修零配件为第二、三类医疗器械的，提供药品监督管理部门签发的有效的《医疗器械生产企业许可证》</w:t>
      </w:r>
    </w:p>
    <w:p>
      <w:pPr>
        <w:pStyle w:val="null3"/>
      </w:pPr>
      <w:r>
        <w:rPr/>
        <w:t>8)如投标人为维修零配件经营企业：维修零配件为第二类医疗器械的，提供药品监督管理部门签发的有效的《第二类医疗器械经营备案凭证》；维修零配件为第三类医疗器械的，提供药品监督管理部门签发的有效的《医疗器械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020-81048750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020-37860535/37860525/37860522</w:t>
      </w:r>
    </w:p>
    <w:p>
      <w:pPr>
        <w:pStyle w:val="null3"/>
        <w:outlineLvl w:val="3"/>
      </w:pPr>
      <w:r>
        <w:rPr>
          <w:sz w:val="24"/>
          <w:b/>
        </w:rPr>
        <w:t xml:space="preserve"> 3.项目联系方式</w:t>
      </w:r>
    </w:p>
    <w:p>
      <w:pPr>
        <w:pStyle w:val="null3"/>
        <w:ind w:firstLine="480"/>
      </w:pPr>
      <w:r>
        <w:rPr/>
        <w:t xml:space="preserve"> 项目联系人：</w:t>
      </w:r>
      <w:r>
        <w:rPr/>
        <w:t>郑发权、沈倩彤、余嘉安</w:t>
      </w:r>
    </w:p>
    <w:p>
      <w:pPr>
        <w:pStyle w:val="null3"/>
        <w:ind w:firstLine="480"/>
      </w:pPr>
      <w:r>
        <w:rPr/>
        <w:t xml:space="preserve"> 电话：</w:t>
      </w:r>
      <w:r>
        <w:rPr/>
        <w:t>020-37860535/37860525/37860522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w:t>
      </w:r>
    </w:p>
    <w:tbl>
      <w:tblPr>
        <w:tblW w:w="0" w:type="auto"/>
        <w:tblBorders>
          <w:top w:val="none" w:color="000000" w:sz="4"/>
          <w:left w:val="none" w:color="000000" w:sz="4"/>
          <w:bottom w:val="none" w:color="000000" w:sz="4"/>
          <w:right w:val="none" w:color="000000" w:sz="4"/>
          <w:insideH w:val="none"/>
          <w:insideV w:val="none"/>
        </w:tblBorders>
      </w:tblPr>
      <w:tblGrid>
        <w:gridCol w:w="3587"/>
        <w:gridCol w:w="1950"/>
        <w:gridCol w:w="2769"/>
      </w:tblGrid>
      <w:tr>
        <w:tc>
          <w:tcPr>
            <w:tcW w:type="dxa" w:w="358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标的名称</w:t>
            </w:r>
          </w:p>
        </w:tc>
        <w:tc>
          <w:tcPr>
            <w:tcW w:type="dxa" w:w="195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院区</w:t>
            </w:r>
          </w:p>
        </w:tc>
        <w:tc>
          <w:tcPr>
            <w:tcW w:type="dxa" w:w="276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采购预算</w:t>
            </w:r>
          </w:p>
        </w:tc>
      </w:tr>
      <w:tr>
        <w:tc>
          <w:tcPr>
            <w:tcW w:type="dxa" w:w="358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医用供气、对讲系统维保服务</w:t>
            </w:r>
          </w:p>
        </w:tc>
        <w:tc>
          <w:tcPr>
            <w:tcW w:type="dxa" w:w="195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院本部及鹤洞分院</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人民币</w:t>
            </w:r>
            <w:r>
              <w:rPr>
                <w:sz w:val="21"/>
              </w:rPr>
              <w:t>578,650.00</w:t>
            </w:r>
            <w:r>
              <w:rPr>
                <w:sz w:val="21"/>
              </w:rPr>
              <w:t>元</w:t>
            </w:r>
          </w:p>
        </w:tc>
      </w:tr>
      <w:tr>
        <w:tc>
          <w:tcPr>
            <w:tcW w:type="dxa" w:w="3587"/>
            <w:vMerge/>
            <w:tcBorders>
              <w:top w:val="none" w:color="000000" w:sz="4"/>
              <w:left w:val="single" w:color="000000" w:sz="8"/>
              <w:bottom w:val="single" w:color="000000" w:sz="8"/>
              <w:right w:val="single" w:color="000000" w:sz="8"/>
            </w:tcBorders>
          </w:tcPr>
          <w:p/>
        </w:tc>
        <w:tc>
          <w:tcPr>
            <w:tcW w:type="dxa" w:w="195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南沙医院</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人民币</w:t>
            </w:r>
            <w:r>
              <w:rPr>
                <w:sz w:val="21"/>
              </w:rPr>
              <w:t>387,850.00</w:t>
            </w:r>
            <w:r>
              <w:rPr>
                <w:sz w:val="21"/>
              </w:rPr>
              <w:t>元</w:t>
            </w:r>
          </w:p>
        </w:tc>
      </w:tr>
      <w:tr>
        <w:tc>
          <w:tcPr>
            <w:tcW w:type="dxa" w:w="358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更换维修零配件</w:t>
            </w:r>
          </w:p>
          <w:p>
            <w:pPr>
              <w:pStyle w:val="null3"/>
              <w:jc w:val="center"/>
            </w:pPr>
            <w:r>
              <w:rPr>
                <w:sz w:val="21"/>
              </w:rPr>
              <w:t>（</w:t>
            </w:r>
            <w:r>
              <w:rPr>
                <w:sz w:val="21"/>
              </w:rPr>
              <w:t>单价人民币</w:t>
            </w:r>
            <w:r>
              <w:rPr>
                <w:sz w:val="21"/>
              </w:rPr>
              <w:t>≥</w:t>
            </w:r>
            <w:r>
              <w:rPr>
                <w:sz w:val="21"/>
              </w:rPr>
              <w:t>100</w:t>
            </w:r>
            <w:r>
              <w:rPr>
                <w:sz w:val="21"/>
              </w:rPr>
              <w:t>元</w:t>
            </w:r>
            <w:r>
              <w:rPr>
                <w:sz w:val="21"/>
              </w:rPr>
              <w:t>）</w:t>
            </w:r>
          </w:p>
        </w:tc>
        <w:tc>
          <w:tcPr>
            <w:tcW w:type="dxa" w:w="195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院本部及鹤洞分院</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人民币</w:t>
            </w:r>
            <w:r>
              <w:rPr>
                <w:sz w:val="21"/>
              </w:rPr>
              <w:t>173,500.00</w:t>
            </w:r>
            <w:r>
              <w:rPr>
                <w:sz w:val="21"/>
              </w:rPr>
              <w:t>元</w:t>
            </w:r>
          </w:p>
        </w:tc>
      </w:tr>
      <w:tr>
        <w:tc>
          <w:tcPr>
            <w:tcW w:type="dxa" w:w="3587"/>
            <w:vMerge/>
            <w:tcBorders>
              <w:top w:val="none" w:color="000000" w:sz="4"/>
              <w:left w:val="single" w:color="000000" w:sz="8"/>
              <w:bottom w:val="single" w:color="000000" w:sz="8"/>
              <w:right w:val="single" w:color="000000" w:sz="8"/>
            </w:tcBorders>
          </w:tcPr>
          <w:p/>
        </w:tc>
        <w:tc>
          <w:tcPr>
            <w:tcW w:type="dxa" w:w="195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南沙医院</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人民币</w:t>
            </w:r>
            <w:r>
              <w:rPr>
                <w:sz w:val="21"/>
              </w:rPr>
              <w:t>46,500.00</w:t>
            </w:r>
            <w:r>
              <w:rPr>
                <w:sz w:val="21"/>
              </w:rPr>
              <w:t>元</w:t>
            </w:r>
          </w:p>
        </w:tc>
      </w:tr>
    </w:tbl>
    <w:p>
      <w:pPr>
        <w:pStyle w:val="null3"/>
        <w:ind w:firstLine="420"/>
      </w:pPr>
      <w:r>
        <w:rPr>
          <w:sz w:val="21"/>
        </w:rPr>
        <w:t>备注：</w:t>
      </w:r>
      <w:r>
        <w:rPr>
          <w:sz w:val="21"/>
        </w:rPr>
        <w:t>详细服务规范请参阅招标文件需求书《第一部分、用户需求书》。投标人必须对所投全部内容进行进行报价，如有缺漏，将导致投标无效。</w:t>
      </w:r>
    </w:p>
    <w:p>
      <w:pPr>
        <w:pStyle w:val="null3"/>
      </w:pPr>
      <w:r>
        <w:rPr>
          <w:sz w:val="21"/>
        </w:rPr>
        <w:t>2.本项目采购本国服务。</w:t>
      </w:r>
    </w:p>
    <w:p>
      <w:pPr>
        <w:pStyle w:val="null3"/>
      </w:pPr>
      <w:r>
        <w:rPr/>
        <w:t>采购包1（医用供气、对讲系统维保及更换维修零配件服务）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1、医用供气、对讲系统维保服务部分自合同约定之日起1年； 2、更换维修零配件（单价人民币≥100元）部分自合同约定之日起1年，或该项中标（合同）金额用完为止，以先到的为准。</w:t>
            </w:r>
          </w:p>
        </w:tc>
      </w:tr>
      <w:tr>
        <w:tc>
          <w:tcPr>
            <w:tcW w:type="dxa" w:w="4153"/>
          </w:tcPr>
          <w:p>
            <w:pPr>
              <w:pStyle w:val="null3"/>
            </w:pPr>
            <w:r>
              <w:rPr/>
              <w:t>标的提供的地点</w:t>
            </w:r>
          </w:p>
        </w:tc>
        <w:tc>
          <w:tcPr>
            <w:tcW w:type="dxa" w:w="4153"/>
          </w:tcPr>
          <w:p>
            <w:pPr>
              <w:pStyle w:val="null3"/>
            </w:pPr>
            <w:r>
              <w:rPr/>
              <w:t>1、广州市第一人民医院院本部，地址：广州市盘福路1号（简称“院本部”）； 2、广州市第一人民医院鹤洞分院，地址：广州市荔湾区花地大道南30-32号（简称“鹤洞分院”）； 3、广州市南沙中心医院，地址：广州市南沙区丰泽东路105号（简称“南沙医院”）； 4、其他由采购人指定的属于广州市第一人民医院产权范围内位置。</w:t>
            </w:r>
          </w:p>
        </w:tc>
      </w:tr>
      <w:tr>
        <w:tc>
          <w:tcPr>
            <w:tcW w:type="dxa" w:w="4153"/>
          </w:tcPr>
          <w:p>
            <w:pPr>
              <w:pStyle w:val="null3"/>
            </w:pPr>
            <w:r>
              <w:rPr/>
              <w:t>付款方式</w:t>
            </w:r>
          </w:p>
        </w:tc>
        <w:tc>
          <w:tcPr>
            <w:tcW w:type="dxa" w:w="4153"/>
          </w:tcPr>
          <w:p>
            <w:pPr>
              <w:pStyle w:val="null3"/>
            </w:pPr>
            <w:r>
              <w:rPr/>
              <w:t>1期：支付比例100%,（一）付款方式：银行转账。 （二）医用供气、对讲系统维保费结算方式： 1、合同签订后，按每三个月结算一次，共分4次支付。结算按每月《维修保养质量考核扣罚表》进行考核扣罚，并扣除三个月的总扣罚金额后进行结算支付。 2、结算公式： a.医用供气、对讲系统维保服务（院本部及鹤洞分院）=中标折扣率×对应采购预算金额÷4-扣罚金额； b.医用供气、对讲系统维保服务（南沙医院）=中标折扣率×对应采购预算金额÷4-扣罚金额。 （三）更换维修零配件（单价人民币≥100元）结算方式： 1、维修零配件费用对账依据：每三个月后的15天内凭更换零配件表与采购人核对零配件数量及价格，采购人相关科室核实后双方签字确认，按实按分项合同折扣率进行结算。 2、结算公式如下： 维修零配件费用（院本部及鹤洞分院、南沙医院）=Σ（更换单价人民币100元以上(不含100元)维修零配件单价×分项合同折扣率×实际更换数量） （四）改造金额10万元以下医氧、呼叫系统的局部维修改造工程结算方式： 中标人需出具方案、图纸、工程预算书等材料，工程预算（税前）再按加权折扣率折算，改造工程完成后中标人将结算材料交由具有相关资质的第三方机构进行审核，并结算费用。 （五）采购人在符合支付条件且中标人开具相应金额发票之日起5个工作日内进行支付。 （六）中标人凭以下资料与采购人结算： 1、采购合同； 2、采购人签字确认的验收（服务）报告； 3、中标人开具的正式发票。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1期：详见用户需求书“四、维修保养质量考核及扣罚标准”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账号：44050145310100001050</w:t>
            </w:r>
          </w:p>
          <w:p>
            <w:pPr>
              <w:pStyle w:val="null3"/>
            </w:pPr>
            <w:r>
              <w:rPr/>
              <w:t>户名：广州市第一人民医院</w:t>
            </w:r>
          </w:p>
          <w:p>
            <w:pPr>
              <w:pStyle w:val="null3"/>
            </w:pPr>
            <w:r>
              <w:rPr/>
              <w:t>开户行：中国建设银行股份有限公司广州西城支行</w:t>
            </w:r>
          </w:p>
          <w:p>
            <w:pPr>
              <w:pStyle w:val="null3"/>
            </w:pPr>
            <w:r>
              <w:rPr/>
              <w:t>说明：1、提交时间：合同签订之日起15个工作日内，应通过本票、汇票、支票或履约保函等非现金方式向采购人提交履约保证金，履约保证金有效期应覆盖本项目合同期。 2、金额：项目中标（合同）总金额的5%。 3、方式：采用本票、汇票、支票等票据方式的，若票据权利消灭日先于合同期截止日，中标人应在票据权利消灭前 3 天内无条件办理延期手续至合同期截止日；采用银行保函方式的，中标人应在中华人民共和国境内的银行办理银行保函。如果中标人提供的履约保函有效期先于合同截止日期到期，中标人应在原提交的履约保函有效期满前 3 天内，无条件办理履约保函延期手续；逾期不办理延期手续的，视为严重违约，采购人有权单方解除合同。 4、保证范围：中标人以履约保证金无条件并不可撤销地担保，将按合同及其附件的约定，积极履行合同项下的全部义务。 5、发生以下情形，采购人应退还中标人本票、汇票、支票或履约保函： (1)合同双方在合同期内履行了合同约定、没有违约行为，采购人应在供货期期满后15个工作日内无息退还中标人本票、汇票、支票或履约保函； (2)采购人在合同期内因不履行合同约定等原因致使双方合同终止的，采购人应在合同终止之日起5个工作日内退还中标人本票、汇票、支票或履约保函； 6、履约保证金的扣除及没收： (1)中标人违反合同及其附件约定的任何义务，采购人均有权在履约保证金中直接扣除中标人应向采购人支付的违约金或损失赔偿额；履约保证金不足以弥补采购人损失的，由中标人另行承担赔偿责任。 中标人严重违约致使本合同终止的，采购人有权全部没收上述履约保证金，不予退还；履约保证金不足以弥补采购人损失的，由中标人另行承担赔偿责任。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其他，1、真实性和有效性：同意采购人以任何形式对投标文件内容及采购人认为有必要的相关资料的真实性和有效性进行审查、验证。 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其他维修和保养服务</w:t>
            </w:r>
          </w:p>
        </w:tc>
        <w:tc>
          <w:tcPr>
            <w:tcW w:type="dxa" w:w="831"/>
          </w:tcPr>
          <w:p>
            <w:pPr>
              <w:pStyle w:val="null3"/>
              <w:jc w:val="left"/>
            </w:pPr>
            <w:r>
              <w:rPr/>
              <w:t>医用供气、对讲系统维保</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1,186,500.00</w:t>
            </w:r>
          </w:p>
        </w:tc>
        <w:tc>
          <w:tcPr>
            <w:tcW w:type="dxa" w:w="831"/>
          </w:tcPr>
          <w:p>
            <w:pPr>
              <w:pStyle w:val="null3"/>
              <w:jc w:val="right"/>
            </w:pPr>
            <w:r>
              <w:rPr/>
              <w:t>1,186,500.00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医用供气、对讲系统维保</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详见</w:t>
            </w:r>
            <w:r>
              <w:rPr>
                <w:sz w:val="22"/>
                <w:b/>
              </w:rPr>
              <w:t>招标文件需求书《第一部分、用户</w:t>
            </w:r>
            <w:r>
              <w:rPr>
                <w:sz w:val="22"/>
                <w:b/>
              </w:rPr>
              <w:t>需求书</w:t>
            </w:r>
            <w:r>
              <w:rPr>
                <w:sz w:val="22"/>
                <w:b/>
              </w:rPr>
              <w:t>》</w:t>
            </w:r>
            <w:r>
              <w:rPr>
                <w:sz w:val="22"/>
                <w:b/>
              </w:rPr>
              <w:t>。</w:t>
            </w:r>
            <w:r>
              <w:rPr>
                <w:sz w:val="22"/>
                <w:b/>
              </w:rPr>
              <w:t>投标人应对《用户需求书》的全部内容，逐条响应并填写《格式十</w:t>
            </w:r>
            <w:r>
              <w:rPr>
                <w:sz w:val="22"/>
                <w:b/>
              </w:rPr>
              <w:t>六</w:t>
            </w:r>
            <w:r>
              <w:rPr>
                <w:sz w:val="22"/>
                <w:b/>
              </w:rPr>
              <w:t>：技术和服务要求响应表》，仅对其中部分技术或服务内容的响应都被视为无效投标。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- 98.7%</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合同）金额为计算基数，参照国家计委颁布的（计价格【2002】1980号）及国家发改委颁布的（发改办价格【2003】857号）收取，按差额定率累进法服务类下浮20%计算。中标人在收到中标通知书前向采购代理机构缴纳中标服务费，以电汇方式缴纳，交费账户为：收款人：国义招标股份有限公司开户银行：招商银行广州体育东路支行银行账号：120905690610808用途：“0724-XXXX”中标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商务评分部分的综合信用评价得分运用广州公共资源交易政府采购领域信用评价体系进行计算(综合信用评价得分=投标人在广州公共资源交易信用评价(政府采购投标人信用评价分)X5%)。投标人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进行核实,未能在网站查询到投标人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供气、对讲系统维保及更换维修零配件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采购包1（医用供气、对讲系统维保及更换维修零配件服务）：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采购包1（医用供气、对讲系统维保及更换维修零配件服务）：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投标人必须符合法律、行政法规规定的其他条件：提供《资格声明函》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单位负责人为同一人或者存在直接控股、管理关系的不同投标人，不得参加同一包号投标或者未划分包号的同一招标项目投标。(提供《资格声明函》)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为采购项目提供整体设计、规范编制或者项目管理、监理、检测等服务的投标人，不得再参加该采购项目的其他采购活动。(提供《资格声明函》)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本项目的特定资格要求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本项目的特定资格要求</w:t>
            </w:r>
          </w:p>
        </w:tc>
        <w:tc>
          <w:tcPr>
            <w:tcW w:type="dxa" w:w="4238"/>
          </w:tcPr>
          <w:p>
            <w:pPr>
              <w:pStyle w:val="null3"/>
            </w:pPr>
            <w:r>
              <w:rPr/>
              <w:t>如投标人为维修零配件生产企业：维修零配件为第一类医疗器械的，提供药品监督管理部门签发的有效的《第一类医疗器械生产备案凭证》；维修零配件为第二、三类医疗器械的，提供药品监督管理部门签发的有效的《医疗器械生产企业许可证》</w:t>
            </w:r>
          </w:p>
        </w:tc>
      </w:tr>
      <w:tr>
        <w:tc>
          <w:tcPr>
            <w:tcW w:type="dxa" w:w="890"/>
          </w:tcPr>
          <w:p>
            <w:pPr>
              <w:pStyle w:val="null3"/>
            </w:pPr>
            <w:r>
              <w:rPr/>
              <w:t>13</w:t>
            </w:r>
          </w:p>
        </w:tc>
        <w:tc>
          <w:tcPr>
            <w:tcW w:type="dxa" w:w="3178"/>
          </w:tcPr>
          <w:p>
            <w:pPr>
              <w:pStyle w:val="null3"/>
            </w:pPr>
            <w:r>
              <w:rPr/>
              <w:t>本项目的特定资格要求</w:t>
            </w:r>
          </w:p>
        </w:tc>
        <w:tc>
          <w:tcPr>
            <w:tcW w:type="dxa" w:w="4238"/>
          </w:tcPr>
          <w:p>
            <w:pPr>
              <w:pStyle w:val="null3"/>
            </w:pPr>
            <w:r>
              <w:rPr/>
              <w:t>如投标人为维修零配件经营企业：维修零配件为第二类医疗器械的，提供药品监督管理部门签发的有效的《第二类医疗器械经营备案凭证》；维修零配件为第三类医疗器械的，提供药品监督管理部门签发的有效的《医疗器械经营许可证》</w:t>
            </w:r>
          </w:p>
        </w:tc>
      </w:tr>
      <w:tr>
        <w:tc>
          <w:tcPr>
            <w:tcW w:type="dxa" w:w="890"/>
          </w:tcPr>
          <w:p>
            <w:pPr>
              <w:pStyle w:val="null3"/>
            </w:pPr>
            <w:r>
              <w:rPr/>
              <w:t>14</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本项目属于专门面向中小企业采购的项目。（供应商须为本项目采购标的对应的中小企业划分标准所属行业（本项目行业为：工业）的中小企业，须按响应文件格式提供《中小企业声明函》）。</w:t>
            </w:r>
          </w:p>
        </w:tc>
      </w:tr>
    </w:tbl>
    <w:p>
      <w:pPr>
        <w:pStyle w:val="null3"/>
        <w:ind w:firstLine="480"/>
      </w:pPr>
      <w:r>
        <w:rPr/>
        <w:t>表二符合性审查表：</w:t>
      </w:r>
    </w:p>
    <w:p>
      <w:pPr>
        <w:pStyle w:val="null3"/>
      </w:pPr>
      <w:r>
        <w:rPr/>
        <w:t>采购包1（医用供气、对讲系统维保及更换维修零配件服务）：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1）对本项目全部招标内容进行投标报价（报折扣率），折扣率不高于98.7%； 2）对本项目全部内容进行投标报价； 3）投标报价是唯一确定的。</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采购包1(医用供气、对讲系统维保及更换维修零配件服务):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p>
        </w:tc>
        <w:tc>
          <w:tcPr>
            <w:tcW w:type="dxa" w:w="5076"/>
          </w:tcPr>
          <w:p>
            <w:pPr>
              <w:pStyle w:val="null3"/>
              <w:jc w:val="left"/>
            </w:pPr>
            <w:r>
              <w:rPr/>
              <w:t>根据投标人提供的项目实施方案（包括但不限于服务流程、日常保养计划、检测方案、维保规章制度、操作规范等）进行评审： （1）方案内容完整，涉及重点技术、服务论述全面，流程清晰科学、实施性强的，优于用户需求的，得15分； （2）方案内容思路完整，但涉及重点技术、服务论述不够全面，流程清晰、有一定实施性的，完全满足用户需求的，得10分； （3）方案内容不够完整，涉及项目重点技术、服务论述不全面，服务流程欠清晰、实施性一般的，得5分； （4）方案内容简单，涉及项目重点技术、服务论述不全面，服务流程混乱、实施性差的，得1分； （5）其他或无提供不得分。</w:t>
            </w:r>
          </w:p>
        </w:tc>
      </w:tr>
      <w:tr>
        <w:tc>
          <w:tcPr>
            <w:tcW w:type="dxa" w:w="922"/>
            <w:gridSpan w:val="2"/>
            <w:vMerge/>
          </w:tcPr>
          <w:p/>
        </w:tc>
        <w:tc>
          <w:tcPr>
            <w:tcW w:type="dxa" w:w="2307"/>
          </w:tcPr>
          <w:p>
            <w:pPr>
              <w:pStyle w:val="null3"/>
              <w:jc w:val="left"/>
            </w:pPr>
            <w:r>
              <w:rPr/>
              <w:t>质量控制保障措施和服务承诺 (15.0分)</w:t>
            </w:r>
            <w:r>
              <w:rPr/>
              <w:t>）</w:t>
            </w:r>
          </w:p>
        </w:tc>
        <w:tc>
          <w:tcPr>
            <w:tcW w:type="dxa" w:w="5076"/>
          </w:tcPr>
          <w:p>
            <w:pPr>
              <w:pStyle w:val="null3"/>
              <w:jc w:val="left"/>
            </w:pPr>
            <w:r>
              <w:rPr/>
              <w:t>根据投标人提供的质量保障措施和服务承诺（包括但不限于①事前控制；②事中控制；③事后控制等）进行评审： （1）质量保障措施和服务承诺全面、具体，针对性强，配套措施完善，优于用户需求的，得15分； （2）质量保障措施和服务承诺全面但不够具体，有一定针对性，具备配套措施，完全满足用户需求的，得10分； （3）质量保障措施和服务承诺不够全面具体，针对性一般，能提供一定的配套措施，部分满足用户需求的，得5分； （4）质量保障措施和服务承诺简单，缺少针对性的，缺少配套措施，基本满足用户需求的，得1分； （5）其他或无提供不得分。</w:t>
            </w:r>
          </w:p>
        </w:tc>
      </w:tr>
      <w:tr>
        <w:tc>
          <w:tcPr>
            <w:tcW w:type="dxa" w:w="922"/>
            <w:gridSpan w:val="2"/>
            <w:vMerge/>
          </w:tcPr>
          <w:p/>
        </w:tc>
        <w:tc>
          <w:tcPr>
            <w:tcW w:type="dxa" w:w="2307"/>
          </w:tcPr>
          <w:p>
            <w:pPr>
              <w:pStyle w:val="null3"/>
              <w:jc w:val="left"/>
            </w:pPr>
            <w:r>
              <w:rPr/>
              <w:t>应急预案 (15.0分)</w:t>
            </w:r>
            <w:r>
              <w:rPr/>
              <w:t>）</w:t>
            </w:r>
          </w:p>
        </w:tc>
        <w:tc>
          <w:tcPr>
            <w:tcW w:type="dxa" w:w="5076"/>
          </w:tcPr>
          <w:p>
            <w:pPr>
              <w:pStyle w:val="null3"/>
              <w:jc w:val="left"/>
            </w:pPr>
            <w:r>
              <w:rPr/>
              <w:t>根据投标人提供的安全措施、应急预案（包括但不限于①安全事故处理方案、安全事故预防方案；②应急方案的执行原则、范围、内容；③应急维修响应时间；④紧急情况的预防措施及应对方案等）进行评审： （1）能提供完善的紧急情况的处理措施、预案以及抵抗风险的措施，应急响应时间迅速，在发生紧急情况时可实施性强的，得15分； （2）能提供完善的紧急情况的处理措施、预案以及抵抗风险的措施，应急响应时间及时，在发生紧急情况时有一定可实施性的，得10分； （3）能提供完善的紧急情况的处理措施、预案以及抵抗风险的措施，应急响应时间及时，在发生紧急情况时可实施性一般的，得5分； （4）紧急情况的处理措施、预案以及抵抗风险的措施不合理，措施简单、应急响应时间慢，实施性弱的，得1分； （5）其他或无提供不得分。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同类服务项目经验 (6.0分)</w:t>
            </w:r>
          </w:p>
        </w:tc>
        <w:tc>
          <w:tcPr>
            <w:tcW w:type="dxa" w:w="5076"/>
          </w:tcPr>
          <w:p>
            <w:pPr>
              <w:pStyle w:val="null3"/>
              <w:jc w:val="left"/>
            </w:pPr>
            <w:r>
              <w:rPr/>
              <w:t>投标人2023年1月至今（以合同签订时间为准）承接过的同类服务项目业绩，每提供一项得1分，本项最高得6分。 注：以合同签订时间为准，提供合同的复印或扫描件关键页面，加盖投标人公章，同一用户的业绩不重复得分，未提供证明文件或无法认定时间的不得分。</w:t>
            </w:r>
          </w:p>
        </w:tc>
      </w:tr>
      <w:tr>
        <w:tc>
          <w:tcPr>
            <w:tcW w:type="dxa" w:w="922"/>
            <w:gridSpan w:val="2"/>
            <w:vMerge/>
          </w:tcPr>
          <w:p/>
        </w:tc>
        <w:tc>
          <w:tcPr>
            <w:tcW w:type="dxa" w:w="2307"/>
          </w:tcPr>
          <w:p>
            <w:pPr>
              <w:pStyle w:val="null3"/>
              <w:jc w:val="left"/>
            </w:pPr>
            <w:r>
              <w:rPr/>
              <w:t>投标人体系管理能力 (4.0分)</w:t>
            </w:r>
          </w:p>
        </w:tc>
        <w:tc>
          <w:tcPr>
            <w:tcW w:type="dxa" w:w="5076"/>
          </w:tcPr>
          <w:p>
            <w:pPr>
              <w:pStyle w:val="null3"/>
              <w:jc w:val="left"/>
            </w:pPr>
            <w:r>
              <w:rPr/>
              <w:t>投标人每提供1项管理体系认证证书得2分，本项最高得4分。 注：投标人须提供有效证明文件加盖公章复印件，不提供或提供资料不符合要求的不得分。</w:t>
            </w:r>
          </w:p>
        </w:tc>
      </w:tr>
      <w:tr>
        <w:tc>
          <w:tcPr>
            <w:tcW w:type="dxa" w:w="922"/>
            <w:gridSpan w:val="2"/>
            <w:vMerge/>
          </w:tcPr>
          <w:p/>
        </w:tc>
        <w:tc>
          <w:tcPr>
            <w:tcW w:type="dxa" w:w="2307"/>
          </w:tcPr>
          <w:p>
            <w:pPr>
              <w:pStyle w:val="null3"/>
              <w:jc w:val="left"/>
            </w:pPr>
            <w:r>
              <w:rPr/>
              <w:t>拟投入人员服务经验 (10.0分)</w:t>
            </w:r>
          </w:p>
        </w:tc>
        <w:tc>
          <w:tcPr>
            <w:tcW w:type="dxa" w:w="5076"/>
          </w:tcPr>
          <w:p>
            <w:pPr>
              <w:pStyle w:val="null3"/>
              <w:jc w:val="left"/>
            </w:pPr>
            <w:r>
              <w:rPr/>
              <w:t>投标人为本项目配置的人员具有相关设备维保服务经验的，每提供1名得1分，本项满分10分； 注：投标人须提供有效的设备维保服务经验证明（如服务经历证明或个人履历证明等材料）及在投标人单位的投标截止前任意1个月的社保或个税证明材料，并加盖投标人公章。不提供或缺项的均不得分。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24"/>
          <w:b/>
        </w:rPr>
        <w:t>采购合同</w:t>
      </w:r>
    </w:p>
    <w:p>
      <w:pPr>
        <w:pStyle w:val="null3"/>
        <w:jc w:val="center"/>
      </w:pPr>
      <w:r>
        <w:rPr>
          <w:sz w:val="24"/>
          <w:b/>
        </w:rPr>
        <w:t>一、总</w:t>
      </w:r>
      <w:r>
        <w:rPr>
          <w:sz w:val="24"/>
          <w:b/>
        </w:rPr>
        <w:t xml:space="preserve">   </w:t>
      </w:r>
      <w:r>
        <w:rPr>
          <w:sz w:val="24"/>
          <w:b/>
        </w:rPr>
        <w:t>则</w:t>
      </w:r>
    </w:p>
    <w:p>
      <w:pPr>
        <w:pStyle w:val="null3"/>
        <w:jc w:val="both"/>
      </w:pPr>
      <w:r>
        <w:rPr>
          <w:sz w:val="24"/>
          <w:b/>
        </w:rPr>
        <w:t>第一条</w:t>
      </w:r>
      <w:r>
        <w:rPr>
          <w:b/>
        </w:rPr>
        <w:t xml:space="preserve"> </w:t>
      </w:r>
      <w:r>
        <w:rPr>
          <w:sz w:val="24"/>
          <w:b/>
        </w:rPr>
        <w:t>合同当事人</w:t>
      </w:r>
    </w:p>
    <w:p>
      <w:pPr>
        <w:pStyle w:val="null3"/>
        <w:jc w:val="both"/>
      </w:pPr>
      <w:r>
        <w:rPr>
          <w:sz w:val="24"/>
        </w:rPr>
        <w:t>甲方：广州市第一人民医院</w:t>
      </w:r>
    </w:p>
    <w:p>
      <w:pPr>
        <w:pStyle w:val="null3"/>
        <w:jc w:val="both"/>
      </w:pPr>
      <w:r>
        <w:rPr>
          <w:sz w:val="24"/>
        </w:rPr>
        <w:t>联系地址：广州市越秀区盘福路</w:t>
      </w:r>
      <w:r>
        <w:rPr>
          <w:sz w:val="24"/>
        </w:rPr>
        <w:t>1号</w:t>
      </w:r>
    </w:p>
    <w:p>
      <w:pPr>
        <w:pStyle w:val="null3"/>
        <w:jc w:val="both"/>
      </w:pPr>
      <w:r>
        <w:rPr>
          <w:sz w:val="24"/>
        </w:rPr>
        <w:t>联系电话：陈先生，</w:t>
      </w:r>
      <w:r>
        <w:rPr>
          <w:sz w:val="24"/>
        </w:rPr>
        <w:t>81048750</w:t>
      </w:r>
    </w:p>
    <w:p>
      <w:pPr>
        <w:pStyle w:val="null3"/>
        <w:jc w:val="both"/>
      </w:pPr>
      <w:r>
        <w:rPr>
          <w:sz w:val="24"/>
        </w:rPr>
        <w:t>传真：</w:t>
      </w:r>
      <w:r>
        <w:rPr>
          <w:sz w:val="24"/>
        </w:rPr>
        <w:t>/</w:t>
      </w:r>
    </w:p>
    <w:p>
      <w:pPr>
        <w:pStyle w:val="null3"/>
        <w:jc w:val="both"/>
      </w:pPr>
      <w:r>
        <w:rPr>
          <w:sz w:val="24"/>
        </w:rPr>
        <w:t>乙方：</w:t>
      </w:r>
    </w:p>
    <w:p>
      <w:pPr>
        <w:pStyle w:val="null3"/>
        <w:jc w:val="both"/>
      </w:pPr>
      <w:r>
        <w:rPr>
          <w:sz w:val="24"/>
        </w:rPr>
        <w:t>联系地址：</w:t>
      </w:r>
    </w:p>
    <w:p>
      <w:pPr>
        <w:pStyle w:val="null3"/>
        <w:jc w:val="both"/>
      </w:pPr>
      <w:r>
        <w:rPr>
          <w:sz w:val="24"/>
        </w:rPr>
        <w:t>联系电话：</w:t>
      </w:r>
    </w:p>
    <w:p>
      <w:pPr>
        <w:pStyle w:val="null3"/>
        <w:jc w:val="both"/>
      </w:pPr>
      <w:r>
        <w:rPr>
          <w:sz w:val="24"/>
        </w:rPr>
        <w:t>传真：</w:t>
      </w:r>
    </w:p>
    <w:p>
      <w:pPr>
        <w:pStyle w:val="null3"/>
        <w:ind w:firstLine="480"/>
        <w:jc w:val="both"/>
      </w:pPr>
      <w:r>
        <w:rPr>
          <w:sz w:val="24"/>
        </w:rPr>
        <w:t>根据《中华人民共和国民法典》及</w:t>
      </w:r>
      <w:r>
        <w:rPr>
          <w:sz w:val="24"/>
          <w:u w:val="single"/>
        </w:rPr>
        <w:t>广州市第一人民医院医用供气、对讲系统维保服务项目（项目编号：</w:t>
      </w:r>
      <w:r>
        <w:rPr>
          <w:sz w:val="24"/>
          <w:u w:val="single"/>
        </w:rPr>
        <w:t>0724-2631Z2032574</w:t>
      </w:r>
      <w:r>
        <w:rPr>
          <w:sz w:val="24"/>
          <w:u w:val="single"/>
        </w:rPr>
        <w:t>）</w:t>
      </w:r>
      <w:r>
        <w:rPr>
          <w:sz w:val="24"/>
        </w:rPr>
        <w:t>招标文件的要求和采购结果，经甲乙双方协商一致，签订本合同。双方共同遵守如下条款（其他有关合同项目的特定信息由合同附件予以说明，合同附件及本项目的招标（或采购）文件、投标文件、中标通知书、在实施过程中双方共同签署的补充文件等均为本合同不可分割之一部分）。</w:t>
      </w:r>
    </w:p>
    <w:p>
      <w:pPr>
        <w:pStyle w:val="null3"/>
        <w:jc w:val="left"/>
      </w:pPr>
      <w:r>
        <w:rPr>
          <w:sz w:val="24"/>
          <w:b/>
        </w:rPr>
        <w:t>第二条</w:t>
      </w:r>
      <w:r>
        <w:rPr>
          <w:sz w:val="24"/>
        </w:rPr>
        <w:t>乙方提供服务的受益人为甲方，甲乙双方均应对履行本合同承担相应的责任。</w:t>
      </w:r>
    </w:p>
    <w:p>
      <w:pPr>
        <w:pStyle w:val="null3"/>
        <w:jc w:val="left"/>
      </w:pPr>
      <w:r>
        <w:rPr>
          <w:sz w:val="24"/>
          <w:b/>
        </w:rPr>
        <w:t>第三条</w:t>
      </w:r>
      <w:r>
        <w:rPr>
          <w:sz w:val="24"/>
          <w:b/>
        </w:rPr>
        <w:t>基本情况</w:t>
      </w:r>
    </w:p>
    <w:p>
      <w:pPr>
        <w:pStyle w:val="null3"/>
        <w:ind w:firstLine="480"/>
        <w:jc w:val="left"/>
      </w:pPr>
      <w:r>
        <w:rPr>
          <w:sz w:val="24"/>
        </w:rPr>
        <w:t>（一）服务类型：医用供气、对讲系统维保及更换维修零配件服务。</w:t>
      </w:r>
    </w:p>
    <w:p>
      <w:pPr>
        <w:pStyle w:val="null3"/>
        <w:ind w:firstLine="480"/>
        <w:jc w:val="left"/>
      </w:pPr>
      <w:r>
        <w:rPr>
          <w:sz w:val="24"/>
        </w:rPr>
        <w:t>（二）服务地点：</w:t>
      </w:r>
    </w:p>
    <w:p>
      <w:pPr>
        <w:pStyle w:val="null3"/>
        <w:ind w:firstLine="480"/>
        <w:jc w:val="left"/>
      </w:pPr>
      <w:r>
        <w:rPr>
          <w:sz w:val="24"/>
        </w:rPr>
        <w:t>1、广州市第一人民医院院本部，地址：广州市盘福路1号（简称“院本部”）；</w:t>
      </w:r>
    </w:p>
    <w:p>
      <w:pPr>
        <w:pStyle w:val="null3"/>
        <w:ind w:firstLine="480"/>
        <w:jc w:val="left"/>
      </w:pPr>
      <w:r>
        <w:rPr>
          <w:sz w:val="24"/>
        </w:rPr>
        <w:t>2、广州市第一人民医院鹤洞分院，地址：广州市荔湾区花地大道南30-32号（简称“鹤洞分院”）；</w:t>
      </w:r>
    </w:p>
    <w:p>
      <w:pPr>
        <w:pStyle w:val="null3"/>
        <w:ind w:firstLine="480"/>
        <w:jc w:val="left"/>
      </w:pPr>
      <w:r>
        <w:rPr>
          <w:sz w:val="24"/>
        </w:rPr>
        <w:t>3、广州市南沙中心医院，地址：广州市南沙区丰泽东路105号（简称“南沙医院”）</w:t>
      </w:r>
      <w:r>
        <w:rPr>
          <w:sz w:val="24"/>
        </w:rPr>
        <w:t>；</w:t>
      </w:r>
    </w:p>
    <w:p>
      <w:pPr>
        <w:pStyle w:val="null3"/>
        <w:ind w:firstLine="480"/>
        <w:jc w:val="left"/>
      </w:pPr>
      <w:r>
        <w:rPr>
          <w:sz w:val="24"/>
        </w:rPr>
        <w:t>4</w:t>
      </w:r>
      <w:r>
        <w:rPr>
          <w:sz w:val="24"/>
        </w:rPr>
        <w:t>、</w:t>
      </w:r>
      <w:r>
        <w:rPr>
          <w:sz w:val="24"/>
        </w:rPr>
        <w:t>其他由</w:t>
      </w:r>
      <w:r>
        <w:rPr>
          <w:sz w:val="24"/>
        </w:rPr>
        <w:t>甲方</w:t>
      </w:r>
      <w:r>
        <w:rPr>
          <w:sz w:val="24"/>
        </w:rPr>
        <w:t>指定的属于广州市第一人民医院产权范围内位置。</w:t>
      </w:r>
    </w:p>
    <w:p>
      <w:pPr>
        <w:pStyle w:val="null3"/>
        <w:jc w:val="center"/>
      </w:pPr>
      <w:r>
        <w:rPr>
          <w:sz w:val="24"/>
          <w:b/>
        </w:rPr>
        <w:t>二、服务事项</w:t>
      </w:r>
    </w:p>
    <w:p>
      <w:pPr>
        <w:pStyle w:val="null3"/>
        <w:jc w:val="left"/>
      </w:pPr>
      <w:r>
        <w:rPr>
          <w:sz w:val="24"/>
          <w:b/>
        </w:rPr>
        <w:t>第四条</w:t>
      </w:r>
      <w:r>
        <w:rPr>
          <w:sz w:val="24"/>
          <w:b/>
        </w:rPr>
        <w:t>服务要求</w:t>
      </w:r>
    </w:p>
    <w:p>
      <w:pPr>
        <w:pStyle w:val="null3"/>
        <w:ind w:firstLine="480"/>
        <w:jc w:val="both"/>
      </w:pPr>
      <w:r>
        <w:rPr>
          <w:sz w:val="24"/>
        </w:rPr>
        <w:t>（一）基本要求</w:t>
      </w:r>
    </w:p>
    <w:p>
      <w:pPr>
        <w:pStyle w:val="null3"/>
        <w:ind w:firstLine="480"/>
        <w:jc w:val="both"/>
      </w:pPr>
      <w:r>
        <w:rPr>
          <w:sz w:val="24"/>
        </w:rPr>
        <w:t>1、</w:t>
      </w:r>
      <w:r>
        <w:rPr>
          <w:sz w:val="24"/>
        </w:rPr>
        <w:t>乙方</w:t>
      </w:r>
      <w:r>
        <w:rPr>
          <w:sz w:val="24"/>
        </w:rPr>
        <w:t>需在合同生效后</w:t>
      </w:r>
      <w:r>
        <w:rPr>
          <w:sz w:val="24"/>
        </w:rPr>
        <w:t>1个月内，完成建立全院范围内的氧气、负压、对讲、呼叫设备设施和机房的管理制度、设备和维修台帐，并提交到医院管理部门（纸质版和电子版）。</w:t>
      </w:r>
    </w:p>
    <w:p>
      <w:pPr>
        <w:pStyle w:val="null3"/>
        <w:ind w:firstLine="480"/>
        <w:jc w:val="both"/>
      </w:pPr>
      <w:r>
        <w:rPr>
          <w:sz w:val="24"/>
        </w:rPr>
        <w:t>2、</w:t>
      </w:r>
      <w:r>
        <w:rPr>
          <w:sz w:val="24"/>
        </w:rPr>
        <w:t>乙方</w:t>
      </w:r>
      <w:r>
        <w:rPr>
          <w:sz w:val="24"/>
        </w:rPr>
        <w:t>需包干设备机房范围内的消防、清洁卫生等安全生产责任。</w:t>
      </w:r>
    </w:p>
    <w:p>
      <w:pPr>
        <w:pStyle w:val="null3"/>
        <w:ind w:firstLine="480"/>
        <w:jc w:val="both"/>
      </w:pPr>
      <w:r>
        <w:rPr>
          <w:sz w:val="24"/>
        </w:rPr>
        <w:t>3、</w:t>
      </w:r>
      <w:r>
        <w:rPr>
          <w:sz w:val="24"/>
        </w:rPr>
        <w:t>乙方</w:t>
      </w:r>
      <w:r>
        <w:rPr>
          <w:sz w:val="24"/>
        </w:rPr>
        <w:t>需按照设备设施相应的强检期限，配合完成设备设施的强检工作（含特种设备）。</w:t>
      </w:r>
    </w:p>
    <w:p>
      <w:pPr>
        <w:pStyle w:val="null3"/>
        <w:ind w:firstLine="480"/>
        <w:jc w:val="both"/>
      </w:pPr>
      <w:r>
        <w:rPr>
          <w:sz w:val="24"/>
        </w:rPr>
        <w:t>4、</w:t>
      </w:r>
      <w:r>
        <w:rPr>
          <w:sz w:val="24"/>
        </w:rPr>
        <w:t>乙方</w:t>
      </w:r>
      <w:r>
        <w:rPr>
          <w:sz w:val="24"/>
        </w:rPr>
        <w:t>需对现有设备设施的运行状况进行风险评估，每季提交评估情况报告。</w:t>
      </w:r>
    </w:p>
    <w:p>
      <w:pPr>
        <w:pStyle w:val="null3"/>
        <w:ind w:firstLine="480"/>
        <w:jc w:val="both"/>
      </w:pPr>
      <w:r>
        <w:rPr>
          <w:sz w:val="24"/>
        </w:rPr>
        <w:t>5、</w:t>
      </w:r>
      <w:r>
        <w:rPr>
          <w:sz w:val="24"/>
        </w:rPr>
        <w:t>乙方</w:t>
      </w:r>
      <w:r>
        <w:rPr>
          <w:sz w:val="24"/>
        </w:rPr>
        <w:t>需要更换零配件时，必须经</w:t>
      </w:r>
      <w:r>
        <w:rPr>
          <w:sz w:val="24"/>
        </w:rPr>
        <w:t>甲方</w:t>
      </w:r>
      <w:r>
        <w:rPr>
          <w:sz w:val="24"/>
        </w:rPr>
        <w:t>与</w:t>
      </w:r>
      <w:r>
        <w:rPr>
          <w:sz w:val="24"/>
        </w:rPr>
        <w:t>乙方</w:t>
      </w:r>
      <w:r>
        <w:rPr>
          <w:sz w:val="24"/>
        </w:rPr>
        <w:t>双方同意，按</w:t>
      </w:r>
      <w:r>
        <w:rPr>
          <w:sz w:val="24"/>
        </w:rPr>
        <w:t>甲方</w:t>
      </w:r>
      <w:r>
        <w:rPr>
          <w:sz w:val="24"/>
        </w:rPr>
        <w:t>零配件管理要求做到以旧换新。</w:t>
      </w:r>
      <w:r>
        <w:rPr>
          <w:sz w:val="24"/>
        </w:rPr>
        <w:t>甲方</w:t>
      </w:r>
      <w:r>
        <w:rPr>
          <w:sz w:val="24"/>
        </w:rPr>
        <w:t>有权了解更换部件、材料的厂家、性能、技术参数等，有权选择质优价廉的产品。对参数不明确或不符合设备系统技术要求的零配件，双方均有权拒绝使用。</w:t>
      </w:r>
    </w:p>
    <w:p>
      <w:pPr>
        <w:pStyle w:val="null3"/>
        <w:ind w:firstLine="480"/>
        <w:jc w:val="both"/>
      </w:pPr>
      <w:r>
        <w:rPr>
          <w:sz w:val="24"/>
        </w:rPr>
        <w:t>6、在维修过程中由于操作不当，</w:t>
      </w:r>
      <w:r>
        <w:rPr>
          <w:sz w:val="24"/>
        </w:rPr>
        <w:t>乙方</w:t>
      </w:r>
      <w:r>
        <w:rPr>
          <w:sz w:val="24"/>
        </w:rPr>
        <w:t>造成维修部件或其他相关设备损坏的，</w:t>
      </w:r>
      <w:r>
        <w:rPr>
          <w:sz w:val="24"/>
        </w:rPr>
        <w:t>乙方</w:t>
      </w:r>
      <w:r>
        <w:rPr>
          <w:sz w:val="24"/>
        </w:rPr>
        <w:t>按全额赔偿并在尽可能短的时间内免费进行修复。</w:t>
      </w:r>
    </w:p>
    <w:p>
      <w:pPr>
        <w:pStyle w:val="null3"/>
        <w:ind w:firstLine="480"/>
        <w:jc w:val="both"/>
      </w:pPr>
      <w:r>
        <w:rPr>
          <w:sz w:val="24"/>
        </w:rPr>
        <w:t>7、为配合监督管理部门的检查及评估合规风险的需要，</w:t>
      </w:r>
      <w:r>
        <w:rPr>
          <w:sz w:val="24"/>
        </w:rPr>
        <w:t>甲方</w:t>
      </w:r>
      <w:r>
        <w:rPr>
          <w:sz w:val="24"/>
        </w:rPr>
        <w:t>有权对</w:t>
      </w:r>
      <w:r>
        <w:rPr>
          <w:sz w:val="24"/>
        </w:rPr>
        <w:t>乙方</w:t>
      </w:r>
      <w:r>
        <w:rPr>
          <w:sz w:val="24"/>
        </w:rPr>
        <w:t>与中标合同项下有关的经营情况进行调查或审计，</w:t>
      </w:r>
      <w:r>
        <w:rPr>
          <w:sz w:val="24"/>
        </w:rPr>
        <w:t>乙方</w:t>
      </w:r>
      <w:r>
        <w:rPr>
          <w:sz w:val="24"/>
        </w:rPr>
        <w:t>应当积极予以配合，本项目最终结算价款以审计等相关部门、单位的审计结果为准。</w:t>
      </w:r>
    </w:p>
    <w:p>
      <w:pPr>
        <w:pStyle w:val="null3"/>
        <w:ind w:firstLine="480"/>
        <w:jc w:val="both"/>
      </w:pPr>
      <w:r>
        <w:rPr>
          <w:sz w:val="24"/>
        </w:rPr>
        <w:t>8、</w:t>
      </w:r>
      <w:r>
        <w:rPr>
          <w:sz w:val="24"/>
        </w:rPr>
        <w:t>乙方</w:t>
      </w:r>
      <w:r>
        <w:rPr>
          <w:sz w:val="24"/>
        </w:rPr>
        <w:t>进场后，在执行电焊、气焊、气割作业及使用喷灯、打磨、砂轮、电钻等可能产生火焰、火花和炽热表面的临时性施工作业前，须按</w:t>
      </w:r>
      <w:r>
        <w:rPr>
          <w:sz w:val="24"/>
        </w:rPr>
        <w:t>甲方</w:t>
      </w:r>
      <w:r>
        <w:rPr>
          <w:sz w:val="24"/>
        </w:rPr>
        <w:t>要求及时办理动火证。</w:t>
      </w:r>
      <w:r>
        <w:rPr>
          <w:sz w:val="24"/>
        </w:rPr>
        <w:t>乙方</w:t>
      </w:r>
      <w:r>
        <w:rPr>
          <w:sz w:val="24"/>
        </w:rPr>
        <w:t>接到报修后首次到达现场时，须判断是否需要动火，若需动火，应立即主动告知</w:t>
      </w:r>
      <w:r>
        <w:rPr>
          <w:sz w:val="24"/>
        </w:rPr>
        <w:t>甲方</w:t>
      </w:r>
      <w:r>
        <w:rPr>
          <w:sz w:val="24"/>
        </w:rPr>
        <w:t>管理部门。</w:t>
      </w:r>
    </w:p>
    <w:p>
      <w:pPr>
        <w:pStyle w:val="null3"/>
        <w:ind w:firstLine="480"/>
        <w:jc w:val="both"/>
      </w:pPr>
      <w:r>
        <w:rPr>
          <w:sz w:val="24"/>
        </w:rPr>
        <w:t>9、若在国家、省、市、区级重要检查或重大突击性任务中，经核实存在因</w:t>
      </w:r>
      <w:r>
        <w:rPr>
          <w:sz w:val="24"/>
        </w:rPr>
        <w:t>乙方</w:t>
      </w:r>
      <w:r>
        <w:rPr>
          <w:sz w:val="24"/>
        </w:rPr>
        <w:t>质量责任引发的问题，且</w:t>
      </w:r>
      <w:r>
        <w:rPr>
          <w:sz w:val="24"/>
        </w:rPr>
        <w:t>乙方</w:t>
      </w:r>
      <w:r>
        <w:rPr>
          <w:sz w:val="24"/>
        </w:rPr>
        <w:t>存在不及时整改、拒不配合整改情形，导致</w:t>
      </w:r>
      <w:r>
        <w:rPr>
          <w:sz w:val="24"/>
        </w:rPr>
        <w:t>甲方</w:t>
      </w:r>
      <w:r>
        <w:rPr>
          <w:sz w:val="24"/>
        </w:rPr>
        <w:t>受到上级部门批评或处罚的，</w:t>
      </w:r>
      <w:r>
        <w:rPr>
          <w:sz w:val="24"/>
        </w:rPr>
        <w:t>甲方</w:t>
      </w:r>
      <w:r>
        <w:rPr>
          <w:sz w:val="24"/>
        </w:rPr>
        <w:t>有权单方解除合同并没收</w:t>
      </w:r>
      <w:r>
        <w:rPr>
          <w:sz w:val="24"/>
        </w:rPr>
        <w:t>乙方</w:t>
      </w:r>
      <w:r>
        <w:rPr>
          <w:sz w:val="24"/>
        </w:rPr>
        <w:t>已缴纳的履约保证金。因前述情形给</w:t>
      </w:r>
      <w:r>
        <w:rPr>
          <w:sz w:val="24"/>
        </w:rPr>
        <w:t>甲方</w:t>
      </w:r>
      <w:r>
        <w:rPr>
          <w:sz w:val="24"/>
        </w:rPr>
        <w:t>造成经济损失的，</w:t>
      </w:r>
      <w:r>
        <w:rPr>
          <w:sz w:val="24"/>
        </w:rPr>
        <w:t>乙方</w:t>
      </w:r>
      <w:r>
        <w:rPr>
          <w:sz w:val="24"/>
        </w:rPr>
        <w:t>应承担全部经济损失赔偿责任及相应的法律责任。</w:t>
      </w:r>
    </w:p>
    <w:p>
      <w:pPr>
        <w:pStyle w:val="null3"/>
        <w:ind w:firstLine="480"/>
        <w:jc w:val="both"/>
      </w:pPr>
      <w:r>
        <w:rPr>
          <w:sz w:val="24"/>
        </w:rPr>
        <w:t>（</w:t>
      </w:r>
      <w:r>
        <w:rPr>
          <w:sz w:val="24"/>
        </w:rPr>
        <w:t>二</w:t>
      </w:r>
      <w:r>
        <w:rPr>
          <w:sz w:val="24"/>
        </w:rPr>
        <w:t>）人员驻点要求</w:t>
      </w:r>
    </w:p>
    <w:p>
      <w:pPr>
        <w:pStyle w:val="null3"/>
        <w:ind w:firstLine="480"/>
        <w:jc w:val="both"/>
      </w:pPr>
      <w:r>
        <w:rPr>
          <w:sz w:val="24"/>
        </w:rPr>
        <w:t>1、</w:t>
      </w:r>
      <w:r>
        <w:rPr>
          <w:sz w:val="24"/>
        </w:rPr>
        <w:t>乙方</w:t>
      </w:r>
      <w:r>
        <w:rPr>
          <w:sz w:val="24"/>
        </w:rPr>
        <w:t>在服务期内需派驻人员按合同要求在服务地点值班。</w:t>
      </w:r>
      <w:r>
        <w:rPr>
          <w:sz w:val="24"/>
        </w:rPr>
        <w:t>甲方</w:t>
      </w:r>
      <w:r>
        <w:rPr>
          <w:sz w:val="24"/>
        </w:rPr>
        <w:t>提供值班室供</w:t>
      </w:r>
      <w:r>
        <w:rPr>
          <w:sz w:val="24"/>
        </w:rPr>
        <w:t>乙方</w:t>
      </w:r>
      <w:r>
        <w:rPr>
          <w:sz w:val="24"/>
        </w:rPr>
        <w:t>驻场人员作为值班使用。若涉及水、电费等费用，将根据实际情况由</w:t>
      </w:r>
      <w:r>
        <w:rPr>
          <w:sz w:val="24"/>
        </w:rPr>
        <w:t>乙方</w:t>
      </w:r>
      <w:r>
        <w:rPr>
          <w:sz w:val="24"/>
        </w:rPr>
        <w:t>承担，特殊情况可协商进行。</w:t>
      </w:r>
    </w:p>
    <w:p>
      <w:pPr>
        <w:pStyle w:val="null3"/>
        <w:ind w:firstLine="480"/>
        <w:jc w:val="both"/>
      </w:pPr>
      <w:r>
        <w:rPr>
          <w:sz w:val="24"/>
        </w:rPr>
        <w:t>2、院本部、南沙医院需全天24小时有人员驻场，含节假日。</w:t>
      </w:r>
      <w:r>
        <w:rPr>
          <w:sz w:val="24"/>
        </w:rPr>
        <w:t>乙方</w:t>
      </w:r>
      <w:r>
        <w:rPr>
          <w:sz w:val="24"/>
        </w:rPr>
        <w:t>需派驻院本部</w:t>
      </w:r>
      <w:r>
        <w:rPr>
          <w:sz w:val="24"/>
        </w:rPr>
        <w:t>4人，其中3人值班，1人轮休；南沙医院4人，其中3人值班，1人轮休，需负责将瓶装气体配送到各病房（配送要求仅南沙医院适用）。驻场人员需在接到报修后15分钟内到达现场。</w:t>
      </w:r>
    </w:p>
    <w:p>
      <w:pPr>
        <w:pStyle w:val="null3"/>
        <w:ind w:firstLine="480"/>
        <w:jc w:val="both"/>
      </w:pPr>
      <w:r>
        <w:rPr>
          <w:sz w:val="24"/>
        </w:rPr>
        <w:t>3、鹤洞分院需每天7:00至18:00有人员驻场，含节假日。</w:t>
      </w:r>
      <w:r>
        <w:rPr>
          <w:sz w:val="24"/>
        </w:rPr>
        <w:t>乙方</w:t>
      </w:r>
      <w:r>
        <w:rPr>
          <w:sz w:val="24"/>
        </w:rPr>
        <w:t>需派驻</w:t>
      </w:r>
      <w:r>
        <w:rPr>
          <w:sz w:val="24"/>
        </w:rPr>
        <w:t>2人，其中1人值班，1人轮休。每天7:00至18:00的值班人员需在接到报修后15分钟内到达现场，其余时间由院本部驻场人员在接到报修后30分钟内到达现场。</w:t>
      </w:r>
    </w:p>
    <w:p>
      <w:pPr>
        <w:pStyle w:val="null3"/>
        <w:ind w:firstLine="480"/>
        <w:jc w:val="both"/>
      </w:pPr>
      <w:r>
        <w:rPr>
          <w:sz w:val="24"/>
        </w:rPr>
        <w:t>4、</w:t>
      </w:r>
      <w:r>
        <w:rPr>
          <w:sz w:val="24"/>
        </w:rPr>
        <w:t>乙方</w:t>
      </w:r>
      <w:r>
        <w:rPr>
          <w:sz w:val="24"/>
        </w:rPr>
        <w:t>驻场人员</w:t>
      </w:r>
      <w:r>
        <w:rPr>
          <w:sz w:val="24"/>
        </w:rPr>
        <w:t>应具备相关</w:t>
      </w:r>
      <w:r>
        <w:rPr>
          <w:sz w:val="24"/>
        </w:rPr>
        <w:t>特种作业操作证</w:t>
      </w:r>
      <w:r>
        <w:rPr>
          <w:sz w:val="24"/>
        </w:rPr>
        <w:t>或特种设备作业人员证</w:t>
      </w:r>
      <w:r>
        <w:rPr>
          <w:sz w:val="24"/>
        </w:rPr>
        <w:t>，</w:t>
      </w:r>
      <w:r>
        <w:rPr>
          <w:sz w:val="24"/>
        </w:rPr>
        <w:t>应具备</w:t>
      </w:r>
      <w:r>
        <w:rPr>
          <w:sz w:val="24"/>
        </w:rPr>
        <w:t>包括压力管道（容器）作业证书</w:t>
      </w:r>
      <w:r>
        <w:rPr>
          <w:sz w:val="24"/>
        </w:rPr>
        <w:t>、</w:t>
      </w:r>
      <w:r>
        <w:rPr>
          <w:sz w:val="24"/>
        </w:rPr>
        <w:t>低压电工</w:t>
      </w:r>
      <w:r>
        <w:rPr>
          <w:sz w:val="24"/>
        </w:rPr>
        <w:t>作业</w:t>
      </w:r>
      <w:r>
        <w:rPr>
          <w:sz w:val="24"/>
        </w:rPr>
        <w:t>证</w:t>
      </w:r>
      <w:r>
        <w:rPr>
          <w:sz w:val="24"/>
        </w:rPr>
        <w:t>、</w:t>
      </w:r>
      <w:r>
        <w:rPr>
          <w:sz w:val="24"/>
        </w:rPr>
        <w:t>熔化焊接与热切割作业</w:t>
      </w:r>
      <w:r>
        <w:rPr>
          <w:sz w:val="24"/>
        </w:rPr>
        <w:t>。</w:t>
      </w:r>
    </w:p>
    <w:p>
      <w:pPr>
        <w:pStyle w:val="null3"/>
        <w:ind w:firstLine="480"/>
        <w:jc w:val="both"/>
      </w:pPr>
      <w:r>
        <w:rPr>
          <w:sz w:val="24"/>
        </w:rPr>
        <w:t>（</w:t>
      </w:r>
      <w:r>
        <w:rPr>
          <w:sz w:val="24"/>
        </w:rPr>
        <w:t>三</w:t>
      </w:r>
      <w:r>
        <w:rPr>
          <w:sz w:val="24"/>
        </w:rPr>
        <w:t>）值班内容及要求</w:t>
      </w:r>
    </w:p>
    <w:p>
      <w:pPr>
        <w:pStyle w:val="null3"/>
        <w:ind w:firstLine="480"/>
        <w:jc w:val="both"/>
      </w:pPr>
      <w:r>
        <w:rPr>
          <w:sz w:val="24"/>
        </w:rPr>
        <w:t>1、</w:t>
      </w:r>
      <w:r>
        <w:rPr>
          <w:sz w:val="24"/>
        </w:rPr>
        <w:t>乙方</w:t>
      </w:r>
      <w:r>
        <w:rPr>
          <w:sz w:val="24"/>
        </w:rPr>
        <w:t>驻场人员需每天对中心氧站的压力、液位、管道等进行检查并记录；需按相关规程对压力进行调节，保障供氧压力稳定，并根据液位情况及时督促供氧公司送货加氧。</w:t>
      </w:r>
    </w:p>
    <w:p>
      <w:pPr>
        <w:pStyle w:val="null3"/>
        <w:ind w:firstLine="480"/>
        <w:jc w:val="both"/>
      </w:pPr>
      <w:r>
        <w:rPr>
          <w:sz w:val="24"/>
        </w:rPr>
        <w:t>2、</w:t>
      </w:r>
      <w:r>
        <w:rPr>
          <w:sz w:val="24"/>
        </w:rPr>
        <w:t>乙方</w:t>
      </w:r>
      <w:r>
        <w:rPr>
          <w:sz w:val="24"/>
        </w:rPr>
        <w:t>驻场人员需每周检查所有科室的医用气体管道、医用气体终端和医用传呼对讲系统一次，并做好记录。</w:t>
      </w:r>
    </w:p>
    <w:p>
      <w:pPr>
        <w:pStyle w:val="null3"/>
        <w:ind w:firstLine="480"/>
        <w:jc w:val="both"/>
      </w:pPr>
      <w:r>
        <w:rPr>
          <w:sz w:val="24"/>
        </w:rPr>
        <w:t>3、</w:t>
      </w:r>
      <w:r>
        <w:rPr>
          <w:sz w:val="24"/>
        </w:rPr>
        <w:t>乙方</w:t>
      </w:r>
      <w:r>
        <w:rPr>
          <w:sz w:val="24"/>
        </w:rPr>
        <w:t>驻场人员需每周检查医气系统负压机房、空压机房两次，并做好记录。</w:t>
      </w:r>
    </w:p>
    <w:p>
      <w:pPr>
        <w:pStyle w:val="null3"/>
        <w:ind w:firstLine="480"/>
        <w:jc w:val="both"/>
      </w:pPr>
      <w:r>
        <w:rPr>
          <w:sz w:val="24"/>
        </w:rPr>
        <w:t>4、</w:t>
      </w:r>
      <w:r>
        <w:rPr>
          <w:sz w:val="24"/>
        </w:rPr>
        <w:t>乙方</w:t>
      </w:r>
      <w:r>
        <w:rPr>
          <w:sz w:val="24"/>
        </w:rPr>
        <w:t>驻场人员需对检查过程中发现的或科室报修的故障进行及时维修并做好记录。对不能短时排除的故障，</w:t>
      </w:r>
      <w:r>
        <w:rPr>
          <w:sz w:val="24"/>
        </w:rPr>
        <w:t>乙方</w:t>
      </w:r>
      <w:r>
        <w:rPr>
          <w:sz w:val="24"/>
        </w:rPr>
        <w:t>需及时做好初步处理，避免故障扩大，同时报告</w:t>
      </w:r>
      <w:r>
        <w:rPr>
          <w:sz w:val="24"/>
        </w:rPr>
        <w:t>甲方</w:t>
      </w:r>
      <w:r>
        <w:rPr>
          <w:sz w:val="24"/>
        </w:rPr>
        <w:t>，提供善后方案。</w:t>
      </w:r>
    </w:p>
    <w:p>
      <w:pPr>
        <w:pStyle w:val="null3"/>
        <w:ind w:firstLine="480"/>
        <w:jc w:val="both"/>
      </w:pPr>
      <w:r>
        <w:rPr>
          <w:sz w:val="24"/>
        </w:rPr>
        <w:t>5、</w:t>
      </w:r>
      <w:r>
        <w:rPr>
          <w:sz w:val="24"/>
        </w:rPr>
        <w:t>乙方</w:t>
      </w:r>
      <w:r>
        <w:rPr>
          <w:sz w:val="24"/>
        </w:rPr>
        <w:t>驻场人员需配合医院做好医用气体配送、接收及其他本项目相关的工作。</w:t>
      </w:r>
    </w:p>
    <w:p>
      <w:pPr>
        <w:pStyle w:val="null3"/>
        <w:ind w:firstLine="480"/>
        <w:jc w:val="both"/>
      </w:pPr>
      <w:r>
        <w:rPr>
          <w:sz w:val="24"/>
        </w:rPr>
        <w:t>6、</w:t>
      </w:r>
      <w:r>
        <w:rPr>
          <w:sz w:val="24"/>
        </w:rPr>
        <w:t>乙方</w:t>
      </w:r>
      <w:r>
        <w:rPr>
          <w:sz w:val="24"/>
        </w:rPr>
        <w:t>需按相关规程进行维修、保养，不得损坏</w:t>
      </w:r>
      <w:r>
        <w:rPr>
          <w:sz w:val="24"/>
        </w:rPr>
        <w:t>乙方</w:t>
      </w:r>
      <w:r>
        <w:rPr>
          <w:sz w:val="24"/>
        </w:rPr>
        <w:t>财产，如有损坏按价赔偿。</w:t>
      </w:r>
    </w:p>
    <w:p>
      <w:pPr>
        <w:pStyle w:val="null3"/>
        <w:ind w:firstLine="480"/>
        <w:jc w:val="both"/>
      </w:pPr>
      <w:r>
        <w:rPr>
          <w:sz w:val="24"/>
        </w:rPr>
        <w:t>7、</w:t>
      </w:r>
      <w:r>
        <w:rPr>
          <w:sz w:val="24"/>
        </w:rPr>
        <w:t>乙方</w:t>
      </w:r>
      <w:r>
        <w:rPr>
          <w:sz w:val="24"/>
        </w:rPr>
        <w:t>需保持值班室及维修现场的卫生整洁。</w:t>
      </w:r>
    </w:p>
    <w:p>
      <w:pPr>
        <w:pStyle w:val="null3"/>
        <w:ind w:firstLine="480"/>
        <w:jc w:val="both"/>
      </w:pPr>
      <w:r>
        <w:rPr>
          <w:sz w:val="24"/>
        </w:rPr>
        <w:t>（</w:t>
      </w:r>
      <w:r>
        <w:rPr>
          <w:sz w:val="24"/>
        </w:rPr>
        <w:t>四</w:t>
      </w:r>
      <w:r>
        <w:rPr>
          <w:sz w:val="24"/>
        </w:rPr>
        <w:t>）交接班要求</w:t>
      </w:r>
    </w:p>
    <w:p>
      <w:pPr>
        <w:pStyle w:val="null3"/>
        <w:ind w:firstLine="480"/>
        <w:jc w:val="both"/>
      </w:pPr>
      <w:r>
        <w:rPr>
          <w:sz w:val="24"/>
        </w:rPr>
        <w:t>1、接班人员需提前5分钟到值班室进行工作交接。</w:t>
      </w:r>
    </w:p>
    <w:p>
      <w:pPr>
        <w:pStyle w:val="null3"/>
        <w:ind w:firstLine="480"/>
        <w:jc w:val="both"/>
      </w:pPr>
      <w:r>
        <w:rPr>
          <w:sz w:val="24"/>
        </w:rPr>
        <w:t>2、认真查阅值班记录，询问上一班工作完成情况，如有需要继续跟进的工作，应记录以便跟进。</w:t>
      </w:r>
    </w:p>
    <w:p>
      <w:pPr>
        <w:pStyle w:val="null3"/>
        <w:ind w:firstLine="480"/>
        <w:jc w:val="both"/>
      </w:pPr>
      <w:r>
        <w:rPr>
          <w:sz w:val="24"/>
        </w:rPr>
        <w:t>3、检查区域内有无异常情况，发现异常情况要求交班人员作出解释，并做好记录。</w:t>
      </w:r>
    </w:p>
    <w:p>
      <w:pPr>
        <w:pStyle w:val="null3"/>
        <w:ind w:firstLine="480"/>
        <w:jc w:val="both"/>
      </w:pPr>
      <w:r>
        <w:rPr>
          <w:sz w:val="24"/>
        </w:rPr>
        <w:t>4、交接班双方在确认无误后，在记录本上签名，并开始值班。</w:t>
      </w:r>
    </w:p>
    <w:p>
      <w:pPr>
        <w:pStyle w:val="null3"/>
        <w:ind w:firstLine="480"/>
        <w:jc w:val="both"/>
      </w:pPr>
      <w:r>
        <w:rPr>
          <w:sz w:val="24"/>
        </w:rPr>
        <w:t>（</w:t>
      </w:r>
      <w:r>
        <w:rPr>
          <w:sz w:val="24"/>
        </w:rPr>
        <w:t>五</w:t>
      </w:r>
      <w:r>
        <w:rPr>
          <w:sz w:val="24"/>
        </w:rPr>
        <w:t>）紧急情况响应要求</w:t>
      </w:r>
    </w:p>
    <w:p>
      <w:pPr>
        <w:pStyle w:val="null3"/>
        <w:ind w:firstLine="480"/>
        <w:jc w:val="both"/>
      </w:pPr>
      <w:r>
        <w:rPr>
          <w:sz w:val="24"/>
        </w:rPr>
        <w:t>1、中心液氧站出现故障时，值班人员开启每栋大楼备用氧气房中的汇流排，保持氧气供应。</w:t>
      </w:r>
    </w:p>
    <w:p>
      <w:pPr>
        <w:pStyle w:val="null3"/>
        <w:ind w:firstLine="480"/>
        <w:jc w:val="both"/>
      </w:pPr>
      <w:r>
        <w:rPr>
          <w:sz w:val="24"/>
        </w:rPr>
        <w:t>2、负压机房出现故障时，值班人员手动切换负压机，保证供气正常(一用一备)。</w:t>
      </w:r>
    </w:p>
    <w:p>
      <w:pPr>
        <w:pStyle w:val="null3"/>
        <w:ind w:firstLine="480"/>
        <w:jc w:val="both"/>
      </w:pPr>
      <w:r>
        <w:rPr>
          <w:sz w:val="24"/>
        </w:rPr>
        <w:t>3、空气机房出现故障时，值班人员手动切换空压机，保证供气正常(一用一备)。</w:t>
      </w:r>
    </w:p>
    <w:p>
      <w:pPr>
        <w:pStyle w:val="null3"/>
        <w:ind w:firstLine="480"/>
        <w:jc w:val="both"/>
      </w:pPr>
      <w:r>
        <w:rPr>
          <w:sz w:val="24"/>
        </w:rPr>
        <w:t>4、当气体终端漏气时，值班人员应在接到报修通知后15分钟内到场，关闭设备带中的气体阀门，并在1小时内完成维修气体终端，如特殊原因不能按时完成维修，值班人员应及时向院方通报情况，维修过程中不应影响其它病房的供气。</w:t>
      </w:r>
    </w:p>
    <w:p>
      <w:pPr>
        <w:pStyle w:val="null3"/>
        <w:ind w:firstLine="480"/>
        <w:jc w:val="both"/>
      </w:pPr>
      <w:r>
        <w:rPr>
          <w:sz w:val="24"/>
        </w:rPr>
        <w:t>5、当呼叫对讲出现故障时，值班人员应在接到报修通知后15分钟内到场，并在1小时内完成呼叫对讲系统维修，如特殊原因不能按时完成维修，值班人员应及时向院方通报情况，确保传呼对讲系统的正常使用。</w:t>
      </w:r>
    </w:p>
    <w:p>
      <w:pPr>
        <w:pStyle w:val="null3"/>
        <w:jc w:val="center"/>
      </w:pPr>
      <w:r>
        <w:rPr>
          <w:sz w:val="24"/>
          <w:b/>
        </w:rPr>
        <w:t>三、服务期限</w:t>
      </w:r>
    </w:p>
    <w:p>
      <w:pPr>
        <w:pStyle w:val="null3"/>
        <w:jc w:val="left"/>
      </w:pPr>
      <w:r>
        <w:rPr>
          <w:sz w:val="24"/>
          <w:b/>
        </w:rPr>
        <w:t>第五条</w:t>
      </w:r>
      <w:r>
        <w:rPr>
          <w:sz w:val="24"/>
          <w:b/>
        </w:rPr>
        <w:t>服务期限</w:t>
      </w:r>
    </w:p>
    <w:p>
      <w:pPr>
        <w:pStyle w:val="null3"/>
        <w:ind w:firstLine="480"/>
        <w:jc w:val="left"/>
      </w:pPr>
      <w:r>
        <w:rPr>
          <w:sz w:val="24"/>
        </w:rPr>
        <w:t>（一）医用供气、对讲系统维保服务部分：自合同约定之日起</w:t>
      </w:r>
      <w:r>
        <w:rPr>
          <w:sz w:val="24"/>
        </w:rPr>
        <w:t>1年。</w:t>
      </w:r>
    </w:p>
    <w:p>
      <w:pPr>
        <w:pStyle w:val="null3"/>
        <w:ind w:firstLine="480"/>
        <w:jc w:val="left"/>
      </w:pPr>
      <w:r>
        <w:rPr>
          <w:sz w:val="24"/>
        </w:rPr>
        <w:t>（二）更换维修零配件（单价人民币</w:t>
      </w:r>
      <w:r>
        <w:rPr>
          <w:sz w:val="24"/>
        </w:rPr>
        <w:t>≥100元）部分：自合同约定之日起1年，或该项合同金额用完为止，以先到的为准。</w:t>
      </w:r>
    </w:p>
    <w:p>
      <w:pPr>
        <w:pStyle w:val="null3"/>
        <w:jc w:val="center"/>
      </w:pPr>
      <w:r>
        <w:rPr>
          <w:sz w:val="24"/>
          <w:b/>
        </w:rPr>
        <w:t>四、双方权利义务</w:t>
      </w:r>
    </w:p>
    <w:p>
      <w:pPr>
        <w:pStyle w:val="null3"/>
        <w:jc w:val="left"/>
      </w:pPr>
      <w:r>
        <w:rPr>
          <w:sz w:val="24"/>
          <w:b/>
        </w:rPr>
        <w:t>第六条</w:t>
      </w:r>
      <w:r>
        <w:rPr>
          <w:sz w:val="24"/>
          <w:b/>
        </w:rPr>
        <w:t>甲方权利义务</w:t>
      </w:r>
    </w:p>
    <w:p>
      <w:pPr>
        <w:pStyle w:val="null3"/>
        <w:ind w:firstLine="480"/>
        <w:jc w:val="left"/>
      </w:pPr>
      <w:r>
        <w:rPr>
          <w:sz w:val="24"/>
        </w:rPr>
        <w:t>（一）代表和维护产权人、使用人的合法权益。</w:t>
      </w:r>
    </w:p>
    <w:p>
      <w:pPr>
        <w:pStyle w:val="null3"/>
        <w:ind w:firstLine="480"/>
        <w:jc w:val="left"/>
      </w:pPr>
      <w:r>
        <w:rPr>
          <w:sz w:val="24"/>
        </w:rPr>
        <w:t>（二）审定乙方拟定的管理制度和管理服务年度计划，并提出合理化建议，督促乙方健全应有的制度规程、工作规范等；</w:t>
      </w:r>
    </w:p>
    <w:p>
      <w:pPr>
        <w:pStyle w:val="null3"/>
        <w:ind w:firstLine="480"/>
        <w:jc w:val="left"/>
      </w:pPr>
      <w:r>
        <w:rPr>
          <w:sz w:val="24"/>
        </w:rPr>
        <w:t>（三）检查监督乙方管理工作的实施及制度的执行情况；</w:t>
      </w:r>
    </w:p>
    <w:p>
      <w:pPr>
        <w:pStyle w:val="null3"/>
        <w:ind w:firstLine="480"/>
        <w:jc w:val="left"/>
      </w:pPr>
      <w:r>
        <w:rPr>
          <w:sz w:val="24"/>
        </w:rPr>
        <w:t>（四）负责收集、整理管理所需全部图纸、档案、资料，适时提供给乙方；</w:t>
      </w:r>
    </w:p>
    <w:p>
      <w:pPr>
        <w:pStyle w:val="null3"/>
        <w:ind w:firstLine="480"/>
        <w:jc w:val="left"/>
      </w:pPr>
      <w:r>
        <w:rPr>
          <w:sz w:val="24"/>
        </w:rPr>
        <w:t>（五）对乙方不称职的工作人员，甲方有权要求乙方限期更换；</w:t>
      </w:r>
    </w:p>
    <w:p>
      <w:pPr>
        <w:pStyle w:val="null3"/>
        <w:ind w:firstLine="480"/>
        <w:jc w:val="left"/>
      </w:pPr>
      <w:r>
        <w:rPr>
          <w:sz w:val="24"/>
        </w:rPr>
        <w:t>（六）协助乙方做好管理工作；</w:t>
      </w:r>
    </w:p>
    <w:p>
      <w:pPr>
        <w:pStyle w:val="null3"/>
        <w:ind w:firstLine="480"/>
        <w:jc w:val="left"/>
      </w:pPr>
      <w:r>
        <w:rPr>
          <w:sz w:val="24"/>
        </w:rPr>
        <w:t>（七）按时按采购需求的付款方式支付费用给乙方；</w:t>
      </w:r>
    </w:p>
    <w:p>
      <w:pPr>
        <w:pStyle w:val="null3"/>
        <w:ind w:firstLine="480"/>
        <w:jc w:val="left"/>
      </w:pPr>
      <w:r>
        <w:rPr>
          <w:sz w:val="24"/>
        </w:rPr>
        <w:t>（八）招标（或采购）文件、投标（或响应）文件及合同附件中约定的甲方其它权利义务。</w:t>
      </w:r>
    </w:p>
    <w:p>
      <w:pPr>
        <w:pStyle w:val="null3"/>
        <w:jc w:val="left"/>
      </w:pPr>
      <w:r>
        <w:rPr>
          <w:sz w:val="24"/>
          <w:b/>
        </w:rPr>
        <w:t>第七条</w:t>
      </w:r>
      <w:r>
        <w:rPr>
          <w:sz w:val="24"/>
          <w:b/>
        </w:rPr>
        <w:t>乙方权利义务</w:t>
      </w:r>
    </w:p>
    <w:p>
      <w:pPr>
        <w:pStyle w:val="null3"/>
        <w:ind w:firstLine="480"/>
        <w:jc w:val="left"/>
      </w:pPr>
      <w:r>
        <w:rPr>
          <w:sz w:val="24"/>
        </w:rPr>
        <w:t>（一）根据有关法律法规及本合同的约定，制订管理制度，编制管理年度计划，并经甲方审定后实施。</w:t>
      </w:r>
    </w:p>
    <w:p>
      <w:pPr>
        <w:pStyle w:val="null3"/>
        <w:ind w:firstLine="480"/>
        <w:jc w:val="left"/>
      </w:pPr>
      <w:r>
        <w:rPr>
          <w:sz w:val="24"/>
        </w:rPr>
        <w:t>（二）未经甲方书面同意，不得将本项目以任何形式分包或转包给乙方（或联合体）之外的第三方，如有违反，甲方有权终止与乙方签订的服务合同。并限期乙方在规定的时间内移交服务项目及有关档案资料，同时甲方不予退还履约保证金。</w:t>
      </w:r>
    </w:p>
    <w:p>
      <w:pPr>
        <w:pStyle w:val="null3"/>
        <w:ind w:firstLine="480"/>
        <w:jc w:val="left"/>
      </w:pPr>
      <w:r>
        <w:rPr>
          <w:sz w:val="24"/>
        </w:rPr>
        <w:t>（三）对乙方员工违反法规、规章的行为，有责任告知甲方处理。</w:t>
      </w:r>
    </w:p>
    <w:p>
      <w:pPr>
        <w:pStyle w:val="null3"/>
        <w:ind w:firstLine="480"/>
        <w:jc w:val="left"/>
      </w:pPr>
      <w:r>
        <w:rPr>
          <w:sz w:val="24"/>
        </w:rPr>
        <w:t>（四）在服务过程中发生的事故应及时告知甲方；所服务的设施需要维修、保养的，应事先告知甲方。</w:t>
      </w:r>
    </w:p>
    <w:p>
      <w:pPr>
        <w:pStyle w:val="null3"/>
        <w:ind w:firstLine="480"/>
        <w:jc w:val="left"/>
      </w:pPr>
      <w:r>
        <w:rPr>
          <w:sz w:val="24"/>
        </w:rPr>
        <w:t>（五）在本服务过程中对无法解决的事项或设施需要维修、保养的，要及时向甲方反映。</w:t>
      </w:r>
    </w:p>
    <w:p>
      <w:pPr>
        <w:pStyle w:val="null3"/>
        <w:ind w:firstLine="480"/>
        <w:jc w:val="left"/>
      </w:pPr>
      <w:r>
        <w:rPr>
          <w:sz w:val="24"/>
        </w:rPr>
        <w:t>（六）在服务期内，乙方必须做好工作人员所需要的安全教育及安全措施，保证工作人员的安全，乙方工作人员在甲方工作范围内发生事故的一切责任由乙方负责。</w:t>
      </w:r>
    </w:p>
    <w:p>
      <w:pPr>
        <w:pStyle w:val="null3"/>
        <w:ind w:firstLine="480"/>
        <w:jc w:val="left"/>
      </w:pPr>
      <w:r>
        <w:rPr>
          <w:sz w:val="24"/>
        </w:rPr>
        <w:t>（七）乙方的服务人员要有符合国家规定的上岗证，要严格审查，没有刑事犯罪记录，重要岗位人员聘用要经甲方审定。同时，乙方的服务人员须严格按照甲方的医疗流程提供相关服务。</w:t>
      </w:r>
    </w:p>
    <w:p>
      <w:pPr>
        <w:pStyle w:val="null3"/>
        <w:ind w:firstLine="480"/>
        <w:jc w:val="left"/>
      </w:pPr>
      <w:r>
        <w:rPr>
          <w:sz w:val="24"/>
        </w:rPr>
        <w:t>（八）乙方员工的工资、社会保险等福利</w:t>
      </w:r>
      <w:r>
        <w:rPr>
          <w:sz w:val="24"/>
        </w:rPr>
        <w:t>,必须符合国家有关规定。</w:t>
      </w:r>
    </w:p>
    <w:p>
      <w:pPr>
        <w:pStyle w:val="null3"/>
        <w:ind w:firstLine="480"/>
        <w:jc w:val="left"/>
      </w:pPr>
      <w:r>
        <w:rPr>
          <w:sz w:val="24"/>
        </w:rPr>
        <w:t>（九）本合同终止时，乙方必须在甲方要求的时间内及时移交本服务事项，并向甲方移交全部有关档案资料。</w:t>
      </w:r>
    </w:p>
    <w:p>
      <w:pPr>
        <w:pStyle w:val="null3"/>
        <w:ind w:firstLine="480"/>
        <w:jc w:val="left"/>
      </w:pPr>
      <w:r>
        <w:rPr>
          <w:sz w:val="24"/>
        </w:rPr>
        <w:t>（十）采购文件及合同附件中约定的乙方其它权利义务。</w:t>
      </w:r>
    </w:p>
    <w:p>
      <w:pPr>
        <w:pStyle w:val="null3"/>
        <w:jc w:val="left"/>
      </w:pPr>
      <w:r>
        <w:rPr>
          <w:sz w:val="24"/>
          <w:b/>
        </w:rPr>
        <w:t>第八条</w:t>
      </w:r>
      <w:r>
        <w:rPr>
          <w:sz w:val="24"/>
          <w:b/>
        </w:rPr>
        <w:t>验收标准</w:t>
      </w:r>
    </w:p>
    <w:p>
      <w:pPr>
        <w:pStyle w:val="null3"/>
        <w:ind w:firstLine="480"/>
        <w:jc w:val="both"/>
      </w:pPr>
      <w:r>
        <w:rPr>
          <w:sz w:val="24"/>
        </w:rPr>
        <w:t>（一）本项目维修保养工作按院本部及鹤洞分院、南沙医院两个区域进行划分。</w:t>
      </w:r>
      <w:r>
        <w:rPr>
          <w:sz w:val="24"/>
        </w:rPr>
        <w:t>甲方</w:t>
      </w:r>
      <w:r>
        <w:rPr>
          <w:sz w:val="24"/>
        </w:rPr>
        <w:t>各区域负责人将按下述质量考核标准对</w:t>
      </w:r>
      <w:r>
        <w:rPr>
          <w:sz w:val="24"/>
        </w:rPr>
        <w:t>乙方</w:t>
      </w:r>
      <w:r>
        <w:rPr>
          <w:sz w:val="24"/>
        </w:rPr>
        <w:t>进行分别考核，每月一次。各区域考核满分为</w:t>
      </w:r>
      <w:r>
        <w:rPr>
          <w:sz w:val="24"/>
        </w:rPr>
        <w:t>100分，</w:t>
      </w:r>
      <w:r>
        <w:rPr>
          <w:sz w:val="24"/>
        </w:rPr>
        <w:t>甲方</w:t>
      </w:r>
      <w:r>
        <w:rPr>
          <w:sz w:val="24"/>
        </w:rPr>
        <w:t>将根据考核标准给予</w:t>
      </w:r>
      <w:r>
        <w:rPr>
          <w:sz w:val="24"/>
        </w:rPr>
        <w:t>乙方</w:t>
      </w:r>
      <w:r>
        <w:rPr>
          <w:sz w:val="24"/>
        </w:rPr>
        <w:t>当月的工作质量满分或相应扣分，若扣分则相应进行维修保养费用扣罚。两个区域当月的实际维修保养费用合计，即为当月应付的维修保养费用。</w:t>
      </w:r>
    </w:p>
    <w:p>
      <w:pPr>
        <w:pStyle w:val="null3"/>
        <w:ind w:firstLine="480"/>
        <w:jc w:val="both"/>
      </w:pPr>
      <w:r>
        <w:rPr>
          <w:sz w:val="24"/>
        </w:rPr>
        <w:t>（二）维修保养质量考核及扣罚标准如下（详见下表）：满分</w:t>
      </w:r>
      <w:r>
        <w:rPr>
          <w:sz w:val="24"/>
        </w:rPr>
        <w:t>100分，表示服务质量达标，全额支付当月服务费用；90≤分值＜100分，每分按100元扣减费用，例如当月得分95分，扣罚500元；85≤分值＜90分，每分扣罚150元，例如当月得分88分，扣罚1800元；75≤分值＜85分，每分扣罚300元，例如当月得分84分，扣罚4800元；分值＜75分，每分扣罚600元，例如当月得分74分，扣罚15600元。一年内累计2次出现75分以下（不含75分）的，除执行上述扣罚外，</w:t>
      </w:r>
      <w:r>
        <w:rPr>
          <w:sz w:val="24"/>
        </w:rPr>
        <w:t>甲方</w:t>
      </w:r>
      <w:r>
        <w:rPr>
          <w:sz w:val="24"/>
        </w:rPr>
        <w:t>有权终止合同且无需承担责任。</w:t>
      </w:r>
    </w:p>
    <w:p>
      <w:pPr>
        <w:pStyle w:val="null3"/>
        <w:jc w:val="left"/>
      </w:pPr>
      <w:r>
        <w:rPr>
          <w:sz w:val="24"/>
          <w:b/>
        </w:rPr>
        <w:t>附表</w:t>
      </w:r>
      <w:r>
        <w:rPr>
          <w:sz w:val="24"/>
          <w:b/>
        </w:rPr>
        <w:t>. 维修保养质量考核扣罚表</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项目</w:t>
            </w:r>
          </w:p>
        </w:tc>
        <w:tc>
          <w:tcPr>
            <w:tcW w:type="dxa" w:w="27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内容</w:t>
            </w:r>
          </w:p>
        </w:tc>
        <w:tc>
          <w:tcPr>
            <w:tcW w:type="dxa" w:w="27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扣分额按每月统计计算</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对不能及时维修的故障未能及时与</w:t>
            </w:r>
            <w:r>
              <w:rPr>
                <w:sz w:val="24"/>
              </w:rPr>
              <w:t>乙方</w:t>
            </w:r>
            <w:r>
              <w:rPr>
                <w:sz w:val="24"/>
              </w:rPr>
              <w:t>沟通说明</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每次扣</w:t>
            </w:r>
            <w:r>
              <w:rPr>
                <w:sz w:val="24"/>
              </w:rPr>
              <w:t>1分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2</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乙方</w:t>
            </w:r>
            <w:r>
              <w:rPr>
                <w:sz w:val="24"/>
              </w:rPr>
              <w:t>接到通知后，未能在</w:t>
            </w:r>
            <w:r>
              <w:rPr>
                <w:sz w:val="24"/>
              </w:rPr>
              <w:t>15分钟内维修人员到达现场处理。</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每次扣</w:t>
            </w:r>
            <w:r>
              <w:rPr>
                <w:sz w:val="24"/>
              </w:rPr>
              <w:t>1分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3</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医气系统负压机房、空压机房未能每周进行一次保养及记录</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每次扣</w:t>
            </w:r>
            <w:r>
              <w:rPr>
                <w:sz w:val="24"/>
              </w:rPr>
              <w:t>1分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4</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未能每周巡视所有用气科室的医用气体管道，检查医用气体管道一次及记录</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每次扣</w:t>
            </w:r>
            <w:r>
              <w:rPr>
                <w:sz w:val="24"/>
              </w:rPr>
              <w:t>1分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5</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未能对故障维修做详细记录和值班记录</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每次扣</w:t>
            </w:r>
            <w:r>
              <w:rPr>
                <w:sz w:val="24"/>
              </w:rPr>
              <w:t>1分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6</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维保过程中，工作不认真，造成设备损坏的</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每次扣</w:t>
            </w:r>
            <w:r>
              <w:rPr>
                <w:sz w:val="24"/>
              </w:rPr>
              <w:t>2分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7</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如在工作过程中，不慎损坏、破坏医院之设施</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每次扣</w:t>
            </w:r>
            <w:r>
              <w:rPr>
                <w:sz w:val="24"/>
              </w:rPr>
              <w:t>1分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8</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着装不整齐，待人不礼貌引起客户投诉</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每次扣</w:t>
            </w:r>
            <w:r>
              <w:rPr>
                <w:sz w:val="24"/>
              </w:rPr>
              <w:t>2分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9</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维保工作完毕后没有及时清理遗留垃圾的</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每次扣</w:t>
            </w:r>
            <w:r>
              <w:rPr>
                <w:sz w:val="24"/>
              </w:rPr>
              <w:t>1分</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10</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4"/>
              </w:rPr>
              <w:t>当其他系统发生故障涉及</w:t>
            </w:r>
            <w:r>
              <w:rPr>
                <w:sz w:val="24"/>
              </w:rPr>
              <w:t>乙方</w:t>
            </w:r>
            <w:r>
              <w:rPr>
                <w:sz w:val="24"/>
              </w:rPr>
              <w:t>单位服务范围需要</w:t>
            </w:r>
            <w:r>
              <w:rPr>
                <w:sz w:val="24"/>
              </w:rPr>
              <w:t>乙方</w:t>
            </w:r>
            <w:r>
              <w:rPr>
                <w:sz w:val="24"/>
              </w:rPr>
              <w:t>单位提供协助，</w:t>
            </w:r>
            <w:r>
              <w:rPr>
                <w:sz w:val="24"/>
              </w:rPr>
              <w:t>乙方</w:t>
            </w:r>
            <w:r>
              <w:rPr>
                <w:sz w:val="24"/>
              </w:rPr>
              <w:t>单位未能及时提供。</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rPr>
              <w:t>每次扣</w:t>
            </w:r>
            <w:r>
              <w:rPr>
                <w:sz w:val="24"/>
              </w:rPr>
              <w:t>1分</w:t>
            </w:r>
          </w:p>
        </w:tc>
      </w:tr>
    </w:tbl>
    <w:p>
      <w:pPr>
        <w:pStyle w:val="null3"/>
        <w:jc w:val="left"/>
      </w:pPr>
      <w:r>
        <w:rPr>
          <w:sz w:val="24"/>
          <w:b/>
        </w:rPr>
        <w:t>五、合同金额、履约保证金及付款方式</w:t>
      </w:r>
    </w:p>
    <w:p>
      <w:pPr>
        <w:pStyle w:val="null3"/>
        <w:jc w:val="left"/>
      </w:pPr>
      <w:r>
        <w:rPr>
          <w:sz w:val="24"/>
          <w:b/>
        </w:rPr>
        <w:t>第九条</w:t>
      </w:r>
      <w:r>
        <w:rPr>
          <w:sz w:val="24"/>
          <w:b/>
        </w:rPr>
        <w:t>合同金额</w:t>
      </w:r>
    </w:p>
    <w:p>
      <w:pPr>
        <w:pStyle w:val="null3"/>
        <w:ind w:firstLine="480"/>
        <w:jc w:val="left"/>
      </w:pPr>
      <w:r>
        <w:rPr>
          <w:sz w:val="24"/>
        </w:rPr>
        <w:t>（一）合同总金额：</w:t>
      </w:r>
      <w:r>
        <w:rPr>
          <w:sz w:val="24"/>
        </w:rPr>
        <w:t>____元（大写：人民币___元），合同加权</w:t>
      </w:r>
      <w:r>
        <w:rPr>
          <w:sz w:val="24"/>
        </w:rPr>
        <w:t>折扣率</w:t>
      </w:r>
      <w:r>
        <w:rPr>
          <w:sz w:val="24"/>
        </w:rPr>
        <w:t>___%</w:t>
      </w:r>
      <w:r>
        <w:rPr>
          <w:sz w:val="24"/>
        </w:rPr>
        <w:t>，</w:t>
      </w:r>
      <w:r>
        <w:rPr>
          <w:sz w:val="24"/>
        </w:rPr>
        <w:t>包括技术服务费、人工费、维修保养本项目内所有设备设施等相关费用</w:t>
      </w:r>
      <w:r>
        <w:rPr>
          <w:sz w:val="24"/>
        </w:rPr>
        <w:t>。</w:t>
      </w:r>
    </w:p>
    <w:p>
      <w:pPr>
        <w:pStyle w:val="null3"/>
        <w:ind w:firstLine="480"/>
        <w:jc w:val="left"/>
      </w:pPr>
      <w:r>
        <w:rPr>
          <w:sz w:val="24"/>
        </w:rPr>
        <w:t>1、医用供气、对讲系统维保服务（总院及鹤洞分院）合同金额：____元（大写：人民币___元）。</w:t>
      </w:r>
    </w:p>
    <w:p>
      <w:pPr>
        <w:pStyle w:val="null3"/>
        <w:ind w:firstLine="480"/>
        <w:jc w:val="left"/>
      </w:pPr>
      <w:r>
        <w:rPr>
          <w:sz w:val="24"/>
        </w:rPr>
        <w:t>2、医用供气、对讲系统维保服务（南沙医院）合同金额：____元（大写：人民币___元）。</w:t>
      </w:r>
    </w:p>
    <w:p>
      <w:pPr>
        <w:pStyle w:val="null3"/>
        <w:ind w:firstLine="480"/>
        <w:jc w:val="left"/>
      </w:pPr>
      <w:r>
        <w:rPr>
          <w:sz w:val="24"/>
        </w:rPr>
        <w:t>3、更换维修零配件（单价人民币≥100元）（总院及鹤洞分院）合同金额：____元（大写：人民币___元），合同</w:t>
      </w:r>
      <w:r>
        <w:rPr>
          <w:sz w:val="24"/>
        </w:rPr>
        <w:t>折扣率</w:t>
      </w:r>
      <w:r>
        <w:rPr>
          <w:sz w:val="24"/>
        </w:rPr>
        <w:t>___%。乙方单位在维保期内，每年维修零配件费用在限额以内，由甲方支付采购费用，每年维修零配件费用不得超出限额，超出部分由甲方另行采购，乙方安装。</w:t>
      </w:r>
    </w:p>
    <w:p>
      <w:pPr>
        <w:pStyle w:val="null3"/>
        <w:ind w:firstLine="480"/>
        <w:jc w:val="left"/>
      </w:pPr>
      <w:r>
        <w:rPr>
          <w:sz w:val="24"/>
        </w:rPr>
        <w:t>4、更换维修零配件（单价人民币≥100元）（南沙医院）合同金额：____元（大写：人民币___元），合同</w:t>
      </w:r>
      <w:r>
        <w:rPr>
          <w:sz w:val="24"/>
        </w:rPr>
        <w:t>折扣率</w:t>
      </w:r>
      <w:r>
        <w:rPr>
          <w:sz w:val="24"/>
        </w:rPr>
        <w:t>___%。乙方单位在维保期内，每年维修零配件费用在限额以内，由甲方支付采购费用，每年维修零配件费用不得超出限额，超出部分由甲方另行采购，乙方安装。</w:t>
      </w:r>
    </w:p>
    <w:p>
      <w:pPr>
        <w:pStyle w:val="null3"/>
        <w:ind w:firstLine="480"/>
        <w:jc w:val="left"/>
      </w:pPr>
      <w:r>
        <w:rPr>
          <w:sz w:val="24"/>
        </w:rPr>
        <w:t>5、维修保养期间对无法修复而需更换的零配件（需为全新、功能不可再分拆的个体，而且在市场上可购买），每件单价＜人民币100元的均由</w:t>
      </w:r>
      <w:r>
        <w:rPr>
          <w:sz w:val="24"/>
        </w:rPr>
        <w:t>乙方</w:t>
      </w:r>
      <w:r>
        <w:rPr>
          <w:sz w:val="24"/>
        </w:rPr>
        <w:t>承担。经医院采购并签署服务合同的第三方工程造价咨询公司审核后，单价人民币</w:t>
      </w:r>
      <w:r>
        <w:rPr>
          <w:sz w:val="24"/>
        </w:rPr>
        <w:t>≥100元的零配件按中标的更换维修零配件</w:t>
      </w:r>
      <w:r>
        <w:rPr>
          <w:sz w:val="24"/>
        </w:rPr>
        <w:t>合同</w:t>
      </w:r>
      <w:r>
        <w:rPr>
          <w:sz w:val="24"/>
        </w:rPr>
        <w:t>分项折扣率进行结算。</w:t>
      </w:r>
    </w:p>
    <w:p>
      <w:pPr>
        <w:pStyle w:val="null3"/>
        <w:ind w:firstLine="480"/>
        <w:jc w:val="left"/>
      </w:pPr>
      <w:r>
        <w:rPr>
          <w:sz w:val="24"/>
        </w:rPr>
        <w:t>6</w:t>
      </w:r>
      <w:r>
        <w:rPr>
          <w:sz w:val="24"/>
        </w:rPr>
        <w:t>、</w:t>
      </w:r>
      <w:r>
        <w:rPr>
          <w:sz w:val="24"/>
        </w:rPr>
        <w:t>乙方</w:t>
      </w:r>
      <w:r>
        <w:rPr>
          <w:sz w:val="24"/>
        </w:rPr>
        <w:t>承担医氧、呼叫系统的局部维修改造工程，单项工程造价</w:t>
      </w:r>
      <w:r>
        <w:rPr>
          <w:sz w:val="24"/>
        </w:rPr>
        <w:t>≤10万元。</w:t>
      </w:r>
      <w:r>
        <w:rPr>
          <w:sz w:val="24"/>
        </w:rPr>
        <w:t>乙方</w:t>
      </w:r>
      <w:r>
        <w:rPr>
          <w:sz w:val="24"/>
        </w:rPr>
        <w:t>需出具方案、图纸、工程预算书等材料，工程预算（税前）再按合同加权折扣率折算，改造工程完成后</w:t>
      </w:r>
      <w:r>
        <w:rPr>
          <w:sz w:val="24"/>
        </w:rPr>
        <w:t>乙方</w:t>
      </w:r>
      <w:r>
        <w:rPr>
          <w:sz w:val="24"/>
        </w:rPr>
        <w:t>将结算材料交由具有相关资质的第三方机构进行审核，并结算费用。本项目的局部维修改造工程费用在合同生效后按实按合同加权折扣率进行结算。</w:t>
      </w:r>
    </w:p>
    <w:p>
      <w:pPr>
        <w:pStyle w:val="null3"/>
        <w:jc w:val="left"/>
      </w:pPr>
      <w:r>
        <w:rPr>
          <w:sz w:val="24"/>
          <w:b/>
        </w:rPr>
        <w:t>第十条</w:t>
      </w:r>
      <w:r>
        <w:rPr>
          <w:sz w:val="24"/>
          <w:b/>
        </w:rPr>
        <w:t>履约保证金</w:t>
      </w:r>
    </w:p>
    <w:p>
      <w:pPr>
        <w:pStyle w:val="null3"/>
        <w:ind w:firstLine="480"/>
        <w:jc w:val="left"/>
      </w:pPr>
      <w:r>
        <w:rPr>
          <w:sz w:val="24"/>
        </w:rPr>
        <w:t>（一）提交时间：合同签订之日起</w:t>
      </w:r>
      <w:r>
        <w:rPr>
          <w:sz w:val="24"/>
        </w:rPr>
        <w:t>15个工作日内，应通过本票、汇票、支票或履约保函等非现金方式向甲方提交履约保证金，履约保证金有效期应覆盖本项目合同期。</w:t>
      </w:r>
    </w:p>
    <w:p>
      <w:pPr>
        <w:pStyle w:val="null3"/>
        <w:ind w:firstLine="480"/>
        <w:jc w:val="left"/>
      </w:pPr>
      <w:r>
        <w:rPr>
          <w:sz w:val="24"/>
        </w:rPr>
        <w:t>（二）金额：项目合同总金额的</w:t>
      </w:r>
      <w:r>
        <w:rPr>
          <w:sz w:val="24"/>
        </w:rPr>
        <w:t>5%，即人民币</w:t>
      </w:r>
      <w:r>
        <w:rPr>
          <w:u w:val="single"/>
        </w:rPr>
        <w:t xml:space="preserve">    </w:t>
      </w:r>
      <w:r>
        <w:rPr>
          <w:sz w:val="24"/>
        </w:rPr>
        <w:t>元。</w:t>
      </w:r>
    </w:p>
    <w:p>
      <w:pPr>
        <w:pStyle w:val="null3"/>
        <w:ind w:firstLine="480"/>
        <w:jc w:val="left"/>
      </w:pPr>
      <w:r>
        <w:rPr>
          <w:sz w:val="24"/>
        </w:rPr>
        <w:t>（三）方式：采用本票、汇票、支票等票据方式的，若票据权利消灭日先于合同期截止日，乙方应在票据权利消灭前</w:t>
      </w:r>
      <w:r>
        <w:rPr>
          <w:sz w:val="24"/>
        </w:rPr>
        <w:t>3 天内无条件办理延期手续至合同期截止日；采用银行保函方式的，乙方应在中华人民共和国境内的银行办理银行保函。如果乙方提供的履约保函有效期先于合同截止日期到期，乙方应在原提交的履约保函有效期满前 3 天内，无条件办理履约保函延期手续；逾期不办理延期手续的，视为严重违约，甲方有权单方解除合同。</w:t>
      </w:r>
    </w:p>
    <w:p>
      <w:pPr>
        <w:pStyle w:val="null3"/>
        <w:ind w:firstLine="480"/>
        <w:jc w:val="left"/>
      </w:pPr>
      <w:r>
        <w:rPr>
          <w:sz w:val="24"/>
        </w:rPr>
        <w:t>（四）保证范围：乙方以履约保证金无条件并不可撤销地担保，将按合同及其附件的约定，积极履行合同项下的全部义务。</w:t>
      </w:r>
    </w:p>
    <w:p>
      <w:pPr>
        <w:pStyle w:val="null3"/>
        <w:ind w:firstLine="480"/>
        <w:jc w:val="left"/>
      </w:pPr>
      <w:r>
        <w:rPr>
          <w:sz w:val="24"/>
        </w:rPr>
        <w:t>（五）发生以下情形，甲方应退还乙方本票、汇票、支票或履约保函：</w:t>
      </w:r>
    </w:p>
    <w:p>
      <w:pPr>
        <w:pStyle w:val="null3"/>
        <w:ind w:firstLine="480"/>
        <w:jc w:val="left"/>
      </w:pPr>
      <w:r>
        <w:rPr>
          <w:sz w:val="24"/>
        </w:rPr>
        <w:t>1、合同双方在合同期内履行了合同约定、没有违约行为，甲方应在供货期期满后15个工作日内无息退还乙方本票、汇票、支票或履约保函；</w:t>
      </w:r>
    </w:p>
    <w:p>
      <w:pPr>
        <w:pStyle w:val="null3"/>
        <w:ind w:firstLine="480"/>
        <w:jc w:val="left"/>
      </w:pPr>
      <w:r>
        <w:rPr>
          <w:sz w:val="24"/>
        </w:rPr>
        <w:t>2、甲方在合同期内因不履行合同约定等原因致使双方合同终止的，甲方应在合同终止之日起5个工作日内退还乙方本票、汇票、支票或履约保函；</w:t>
      </w:r>
    </w:p>
    <w:p>
      <w:pPr>
        <w:pStyle w:val="null3"/>
        <w:ind w:firstLine="480"/>
        <w:jc w:val="left"/>
      </w:pPr>
      <w:r>
        <w:rPr>
          <w:sz w:val="24"/>
        </w:rPr>
        <w:t>（六）履约保证金的扣除及没收：</w:t>
      </w:r>
    </w:p>
    <w:p>
      <w:pPr>
        <w:pStyle w:val="null3"/>
        <w:ind w:firstLine="480"/>
        <w:jc w:val="left"/>
      </w:pPr>
      <w:r>
        <w:rPr>
          <w:sz w:val="24"/>
        </w:rPr>
        <w:t>1、乙方违反合同及其附件约定的任何义务，甲方均有权在履约保证金中直接扣除乙方应向甲方支付的违约金或损失赔偿额；履约保证金不足以弥补甲方损失的，由乙方另行承担赔偿责任。</w:t>
      </w:r>
    </w:p>
    <w:p>
      <w:pPr>
        <w:pStyle w:val="null3"/>
        <w:ind w:firstLine="480"/>
        <w:jc w:val="left"/>
      </w:pPr>
      <w:r>
        <w:rPr>
          <w:sz w:val="24"/>
        </w:rPr>
        <w:t>2、乙方严重违约致使本合同终止的，甲方有权全部没收上述履约保证金，不予退还；履约保证金不足以弥补甲方损失的，由乙方另行承担赔偿责任。</w:t>
      </w:r>
    </w:p>
    <w:p>
      <w:pPr>
        <w:pStyle w:val="null3"/>
        <w:jc w:val="left"/>
      </w:pPr>
      <w:r>
        <w:rPr>
          <w:sz w:val="24"/>
          <w:b/>
        </w:rPr>
        <w:t>第十一条</w:t>
      </w:r>
      <w:r>
        <w:rPr>
          <w:sz w:val="24"/>
          <w:b/>
        </w:rPr>
        <w:t>付款方式</w:t>
      </w:r>
    </w:p>
    <w:p>
      <w:pPr>
        <w:pStyle w:val="null3"/>
        <w:ind w:firstLine="480"/>
        <w:jc w:val="left"/>
      </w:pPr>
      <w:r>
        <w:rPr>
          <w:sz w:val="24"/>
        </w:rPr>
        <w:t>（</w:t>
      </w:r>
      <w:r>
        <w:rPr>
          <w:sz w:val="24"/>
        </w:rPr>
        <w:t>一）付款方式：银行转账。</w:t>
      </w:r>
    </w:p>
    <w:p>
      <w:pPr>
        <w:pStyle w:val="null3"/>
        <w:ind w:firstLine="480"/>
        <w:jc w:val="left"/>
      </w:pPr>
      <w:r>
        <w:rPr>
          <w:sz w:val="24"/>
        </w:rPr>
        <w:t>（二）医用供气、对讲系统维保费结算方式：</w:t>
      </w:r>
    </w:p>
    <w:p>
      <w:pPr>
        <w:pStyle w:val="null3"/>
        <w:ind w:firstLine="480"/>
        <w:jc w:val="left"/>
      </w:pPr>
      <w:r>
        <w:rPr>
          <w:sz w:val="24"/>
        </w:rPr>
        <w:t>1、合同签订后，按每三个月结算一次，共分4次支付。结算按每月《维修保养质量考核扣罚表》进行考核扣罚，并扣除三个月的总扣罚金额后进行结算支付。</w:t>
      </w:r>
    </w:p>
    <w:p>
      <w:pPr>
        <w:pStyle w:val="null3"/>
        <w:ind w:firstLine="480"/>
        <w:jc w:val="left"/>
      </w:pPr>
      <w:r>
        <w:rPr>
          <w:sz w:val="24"/>
        </w:rPr>
        <w:t>2、结算公式：</w:t>
      </w:r>
    </w:p>
    <w:p>
      <w:pPr>
        <w:pStyle w:val="null3"/>
        <w:ind w:firstLine="480"/>
        <w:jc w:val="left"/>
      </w:pPr>
      <w:r>
        <w:rPr>
          <w:sz w:val="24"/>
        </w:rPr>
        <w:t>a.医用供气、对讲系统维保服务（院本部及鹤洞分院）=</w:t>
      </w:r>
      <w:r>
        <w:rPr>
          <w:sz w:val="24"/>
        </w:rPr>
        <w:t>合同</w:t>
      </w:r>
      <w:r>
        <w:rPr>
          <w:sz w:val="24"/>
        </w:rPr>
        <w:t>金额</w:t>
      </w:r>
      <w:r>
        <w:rPr>
          <w:sz w:val="24"/>
        </w:rPr>
        <w:t>÷4-扣罚金额；</w:t>
      </w:r>
    </w:p>
    <w:p>
      <w:pPr>
        <w:pStyle w:val="null3"/>
        <w:ind w:firstLine="480"/>
        <w:jc w:val="left"/>
      </w:pPr>
      <w:r>
        <w:rPr>
          <w:sz w:val="24"/>
        </w:rPr>
        <w:t>b.医用供气、对讲系统维保服务（南沙医院）=</w:t>
      </w:r>
      <w:r>
        <w:rPr>
          <w:sz w:val="24"/>
        </w:rPr>
        <w:t>合同</w:t>
      </w:r>
      <w:r>
        <w:rPr>
          <w:sz w:val="24"/>
        </w:rPr>
        <w:t>金额</w:t>
      </w:r>
      <w:r>
        <w:rPr>
          <w:sz w:val="24"/>
        </w:rPr>
        <w:t>÷4-扣罚金额。</w:t>
      </w:r>
    </w:p>
    <w:p>
      <w:pPr>
        <w:pStyle w:val="null3"/>
        <w:ind w:firstLine="480"/>
        <w:jc w:val="left"/>
      </w:pPr>
      <w:r>
        <w:rPr>
          <w:sz w:val="24"/>
        </w:rPr>
        <w:t>（三）更换维修零配件（单价人民币</w:t>
      </w:r>
      <w:r>
        <w:rPr>
          <w:sz w:val="24"/>
        </w:rPr>
        <w:t>≥100元）结算方式：</w:t>
      </w:r>
    </w:p>
    <w:p>
      <w:pPr>
        <w:pStyle w:val="null3"/>
        <w:ind w:firstLine="480"/>
        <w:jc w:val="left"/>
      </w:pPr>
      <w:r>
        <w:rPr>
          <w:sz w:val="24"/>
        </w:rPr>
        <w:t>1、维修零配件费用对账依据：每三个月后的15天内凭更换零配件表与</w:t>
      </w:r>
      <w:r>
        <w:rPr>
          <w:sz w:val="24"/>
        </w:rPr>
        <w:t>甲方</w:t>
      </w:r>
      <w:r>
        <w:rPr>
          <w:sz w:val="24"/>
        </w:rPr>
        <w:t>核对零配件数量及价格，</w:t>
      </w:r>
      <w:r>
        <w:rPr>
          <w:sz w:val="24"/>
        </w:rPr>
        <w:t>甲方</w:t>
      </w:r>
      <w:r>
        <w:rPr>
          <w:sz w:val="24"/>
        </w:rPr>
        <w:t>相关科室核实后双方签字确认，按实按分项合同折扣率进行结算。</w:t>
      </w:r>
    </w:p>
    <w:p>
      <w:pPr>
        <w:pStyle w:val="null3"/>
        <w:ind w:firstLine="480"/>
        <w:jc w:val="left"/>
      </w:pPr>
      <w:r>
        <w:rPr>
          <w:sz w:val="24"/>
        </w:rPr>
        <w:t>2、结算公式如下：</w:t>
      </w:r>
    </w:p>
    <w:p>
      <w:pPr>
        <w:pStyle w:val="null3"/>
        <w:ind w:firstLine="480"/>
        <w:jc w:val="left"/>
      </w:pPr>
      <w:r>
        <w:rPr>
          <w:sz w:val="24"/>
        </w:rPr>
        <w:t>维修零配件费用（院本部及鹤洞分院、南沙医院）</w:t>
      </w:r>
      <w:r>
        <w:rPr>
          <w:sz w:val="24"/>
        </w:rPr>
        <w:t>=Σ（更换单价人民币100元以上(不含100元)维修零配件单价×分项合同折扣率×实际更换数量）</w:t>
      </w:r>
    </w:p>
    <w:p>
      <w:pPr>
        <w:pStyle w:val="null3"/>
        <w:ind w:firstLine="480"/>
        <w:jc w:val="left"/>
      </w:pPr>
      <w:r>
        <w:rPr>
          <w:sz w:val="24"/>
        </w:rPr>
        <w:t xml:space="preserve"> </w:t>
      </w:r>
      <w:r>
        <w:rPr>
          <w:sz w:val="24"/>
        </w:rPr>
        <w:t>（四）改造金额</w:t>
      </w:r>
      <w:r>
        <w:rPr>
          <w:sz w:val="24"/>
        </w:rPr>
        <w:t>10万元以下医氧、呼叫系统的局部维修改造工程结算方式：</w:t>
      </w:r>
    </w:p>
    <w:p>
      <w:pPr>
        <w:pStyle w:val="null3"/>
        <w:ind w:firstLine="480"/>
        <w:jc w:val="left"/>
      </w:pPr>
      <w:r>
        <w:rPr>
          <w:sz w:val="24"/>
        </w:rPr>
        <w:t>乙方</w:t>
      </w:r>
      <w:r>
        <w:rPr>
          <w:sz w:val="24"/>
        </w:rPr>
        <w:t>需出具方案、图纸、工程预算书等材料，工程预算（税前）再按加权折扣率折算，改造工程完成后</w:t>
      </w:r>
      <w:r>
        <w:rPr>
          <w:sz w:val="24"/>
        </w:rPr>
        <w:t>乙方</w:t>
      </w:r>
      <w:r>
        <w:rPr>
          <w:sz w:val="24"/>
        </w:rPr>
        <w:t>将结算材料交由具有相关资质的第三方机构进行审核，并结算费用。</w:t>
      </w:r>
    </w:p>
    <w:p>
      <w:pPr>
        <w:pStyle w:val="null3"/>
        <w:ind w:firstLine="480"/>
        <w:jc w:val="left"/>
      </w:pPr>
      <w:r>
        <w:rPr>
          <w:sz w:val="24"/>
        </w:rPr>
        <w:t>（五）</w:t>
      </w:r>
      <w:r>
        <w:rPr>
          <w:sz w:val="24"/>
        </w:rPr>
        <w:t>甲方</w:t>
      </w:r>
      <w:r>
        <w:rPr>
          <w:sz w:val="24"/>
        </w:rPr>
        <w:t>在符合支付条件且</w:t>
      </w:r>
      <w:r>
        <w:rPr>
          <w:sz w:val="24"/>
        </w:rPr>
        <w:t>乙方</w:t>
      </w:r>
      <w:r>
        <w:rPr>
          <w:sz w:val="24"/>
        </w:rPr>
        <w:t>开具相应金额发票之日起</w:t>
      </w:r>
      <w:r>
        <w:rPr>
          <w:sz w:val="24"/>
        </w:rPr>
        <w:t>5个工作日内进行支付。</w:t>
      </w:r>
    </w:p>
    <w:p>
      <w:pPr>
        <w:pStyle w:val="null3"/>
        <w:ind w:firstLine="480"/>
        <w:jc w:val="left"/>
      </w:pPr>
      <w:r>
        <w:rPr>
          <w:sz w:val="24"/>
        </w:rPr>
        <w:t>（六）</w:t>
      </w:r>
      <w:r>
        <w:rPr>
          <w:sz w:val="24"/>
        </w:rPr>
        <w:t>乙方</w:t>
      </w:r>
      <w:r>
        <w:rPr>
          <w:sz w:val="24"/>
        </w:rPr>
        <w:t>凭以下资料与</w:t>
      </w:r>
      <w:r>
        <w:rPr>
          <w:sz w:val="24"/>
        </w:rPr>
        <w:t>甲方</w:t>
      </w:r>
      <w:r>
        <w:rPr>
          <w:sz w:val="24"/>
        </w:rPr>
        <w:t>结算：</w:t>
      </w:r>
    </w:p>
    <w:p>
      <w:pPr>
        <w:pStyle w:val="null3"/>
        <w:ind w:firstLine="480"/>
        <w:jc w:val="left"/>
      </w:pPr>
      <w:r>
        <w:rPr>
          <w:sz w:val="24"/>
        </w:rPr>
        <w:t>1、采购合同；</w:t>
      </w:r>
    </w:p>
    <w:p>
      <w:pPr>
        <w:pStyle w:val="null3"/>
        <w:ind w:firstLine="480"/>
        <w:jc w:val="left"/>
      </w:pPr>
      <w:r>
        <w:rPr>
          <w:sz w:val="24"/>
        </w:rPr>
        <w:t>2、</w:t>
      </w:r>
      <w:r>
        <w:rPr>
          <w:sz w:val="24"/>
        </w:rPr>
        <w:t>甲方</w:t>
      </w:r>
      <w:r>
        <w:rPr>
          <w:sz w:val="24"/>
        </w:rPr>
        <w:t>签字确认的验收（服务）报告；</w:t>
      </w:r>
    </w:p>
    <w:p>
      <w:pPr>
        <w:pStyle w:val="null3"/>
        <w:ind w:firstLine="480"/>
        <w:jc w:val="left"/>
      </w:pPr>
      <w:r>
        <w:rPr>
          <w:sz w:val="24"/>
        </w:rPr>
        <w:t>3、</w:t>
      </w:r>
      <w:r>
        <w:rPr>
          <w:sz w:val="24"/>
        </w:rPr>
        <w:t>乙方</w:t>
      </w:r>
      <w:r>
        <w:rPr>
          <w:sz w:val="24"/>
        </w:rPr>
        <w:t>开具的正式发票。</w:t>
      </w:r>
    </w:p>
    <w:p>
      <w:pPr>
        <w:pStyle w:val="null3"/>
        <w:ind w:firstLine="480"/>
        <w:jc w:val="left"/>
      </w:pPr>
      <w:r>
        <w:rPr>
          <w:sz w:val="24"/>
        </w:rPr>
        <w:t>（七）乙方收款银行名称、地址和账号如下：</w:t>
      </w:r>
    </w:p>
    <w:p>
      <w:pPr>
        <w:pStyle w:val="null3"/>
        <w:ind w:firstLine="480"/>
        <w:jc w:val="left"/>
      </w:pPr>
      <w:r>
        <w:rPr>
          <w:sz w:val="24"/>
        </w:rPr>
        <w:t>户</w:t>
      </w:r>
      <w:r>
        <w:rPr>
          <w:sz w:val="24"/>
        </w:rPr>
        <w:t xml:space="preserve">   </w:t>
      </w:r>
      <w:r>
        <w:rPr>
          <w:sz w:val="24"/>
        </w:rPr>
        <w:t>名：</w:t>
      </w:r>
    </w:p>
    <w:p>
      <w:pPr>
        <w:pStyle w:val="null3"/>
        <w:ind w:firstLine="480"/>
        <w:jc w:val="left"/>
      </w:pPr>
      <w:r>
        <w:rPr>
          <w:sz w:val="24"/>
        </w:rPr>
        <w:t>开户银行：</w:t>
      </w:r>
      <w:r>
        <w:rPr>
          <w:sz w:val="24"/>
        </w:rPr>
        <w:t xml:space="preserve">        </w:t>
      </w:r>
    </w:p>
    <w:p>
      <w:pPr>
        <w:pStyle w:val="null3"/>
        <w:ind w:firstLine="480"/>
        <w:jc w:val="left"/>
      </w:pPr>
      <w:r>
        <w:rPr>
          <w:sz w:val="24"/>
        </w:rPr>
        <w:t>账</w:t>
      </w:r>
      <w:r>
        <w:rPr>
          <w:sz w:val="24"/>
        </w:rPr>
        <w:t xml:space="preserve">   </w:t>
      </w:r>
      <w:r>
        <w:rPr>
          <w:sz w:val="24"/>
        </w:rPr>
        <w:t>号：</w:t>
      </w:r>
    </w:p>
    <w:p>
      <w:pPr>
        <w:pStyle w:val="null3"/>
        <w:ind w:firstLine="480"/>
        <w:jc w:val="left"/>
      </w:pPr>
      <w:r>
        <w:rPr>
          <w:sz w:val="24"/>
        </w:rPr>
        <w:t>纳税人识别号：</w:t>
      </w:r>
    </w:p>
    <w:p>
      <w:pPr>
        <w:pStyle w:val="null3"/>
        <w:ind w:firstLine="480"/>
        <w:jc w:val="left"/>
      </w:pPr>
      <w:r>
        <w:rPr>
          <w:sz w:val="24"/>
        </w:rPr>
        <w:t>联系电话：</w:t>
      </w:r>
    </w:p>
    <w:p>
      <w:pPr>
        <w:pStyle w:val="null3"/>
        <w:jc w:val="center"/>
      </w:pPr>
      <w:r>
        <w:rPr>
          <w:sz w:val="24"/>
          <w:b/>
        </w:rPr>
        <w:t>六、解除合同与赔偿损失</w:t>
      </w:r>
    </w:p>
    <w:p>
      <w:pPr>
        <w:pStyle w:val="null3"/>
        <w:jc w:val="left"/>
      </w:pPr>
      <w:r>
        <w:rPr>
          <w:sz w:val="24"/>
          <w:b/>
        </w:rPr>
        <w:t>第十二条</w:t>
      </w:r>
      <w:r>
        <w:rPr>
          <w:sz w:val="24"/>
        </w:rPr>
        <w:t>（一）乙方提供发票后，甲方应按期付清服务费，每逾期一天，支付欠款总额</w:t>
      </w:r>
      <w:r>
        <w:rPr>
          <w:sz w:val="24"/>
        </w:rPr>
        <w:t>3‰的违约金，累计违约金不超过当期服务费总额的5%。乙方应按其响应项目提供服务，凡未提供或未达到标准的限期整改，逾期未改的，每逾期一天，由甲方扣除当期服务费的3‰作为违约金，累积违约金不超过当期服务费总额的5%。</w:t>
      </w:r>
    </w:p>
    <w:p>
      <w:pPr>
        <w:pStyle w:val="null3"/>
        <w:ind w:firstLine="480"/>
        <w:jc w:val="left"/>
      </w:pPr>
      <w:r>
        <w:rPr>
          <w:sz w:val="24"/>
        </w:rPr>
        <w:t>（二）乙方违反本合同规定，所提供的服务未达到合同要求，甲方书面提出整改通知，累计提出达二次，乙方未按要求及时整改的，甲方有权终止合同，并没收全部履约保证金，由此造成甲方经济损失的，乙方应给予赔偿。</w:t>
      </w:r>
    </w:p>
    <w:p>
      <w:pPr>
        <w:pStyle w:val="null3"/>
        <w:ind w:firstLine="480"/>
        <w:jc w:val="left"/>
      </w:pPr>
      <w:r>
        <w:rPr>
          <w:sz w:val="24"/>
        </w:rPr>
        <w:t>（三）因乙方单位服务、维修不及时造成的损失，经相关专家评估鉴定后，按乙方单位的责任程度分担费用。</w:t>
      </w:r>
    </w:p>
    <w:p>
      <w:pPr>
        <w:pStyle w:val="null3"/>
        <w:ind w:firstLine="480"/>
        <w:jc w:val="left"/>
      </w:pPr>
      <w:r>
        <w:rPr>
          <w:sz w:val="24"/>
        </w:rPr>
        <w:t>（四）本维修保养项目，乙方不得转包、分包，如乙方将本项目合同承包的全部或部分内容转包或分包给第三方，视乙方违约，甲方保留追究相关责任的权利，并有权终止合同、没收全部履约保证金。</w:t>
      </w:r>
    </w:p>
    <w:p>
      <w:pPr>
        <w:pStyle w:val="null3"/>
        <w:ind w:firstLine="480"/>
        <w:jc w:val="left"/>
      </w:pPr>
      <w:r>
        <w:rPr>
          <w:sz w:val="24"/>
        </w:rPr>
        <w:t>（五）其他违约责任按合同相应条款约定及《中华人民共和国民法典》相关规定处理。</w:t>
      </w:r>
    </w:p>
    <w:p>
      <w:pPr>
        <w:pStyle w:val="null3"/>
        <w:jc w:val="center"/>
      </w:pPr>
      <w:r>
        <w:rPr>
          <w:sz w:val="24"/>
          <w:b/>
        </w:rPr>
        <w:t>七、不可抗力</w:t>
      </w:r>
    </w:p>
    <w:p>
      <w:pPr>
        <w:pStyle w:val="null3"/>
        <w:jc w:val="left"/>
      </w:pPr>
      <w:r>
        <w:rPr>
          <w:sz w:val="24"/>
          <w:b/>
        </w:rPr>
        <w:t>第十三条</w:t>
      </w:r>
      <w:r>
        <w:rPr>
          <w:sz w:val="24"/>
        </w:rPr>
        <w:t>不可抗力指战争、洪水、台风、地震等或其它双方认定的不可抗力事件。</w:t>
      </w:r>
    </w:p>
    <w:p>
      <w:pPr>
        <w:pStyle w:val="null3"/>
        <w:jc w:val="left"/>
      </w:pPr>
      <w:r>
        <w:rPr>
          <w:sz w:val="24"/>
          <w:b/>
        </w:rPr>
        <w:t>第十四条</w:t>
      </w:r>
      <w:r>
        <w:rPr>
          <w:sz w:val="24"/>
        </w:rPr>
        <w:t>任何一方由于不可抗力影响合同执行时，发生不可抗力一方应尽快将事故通知另一方。在此情况下，乙方仍然有责任采取必要的措施完成服务，双方应通过友好协商解决本合同的执行问题。</w:t>
      </w:r>
    </w:p>
    <w:p>
      <w:pPr>
        <w:pStyle w:val="null3"/>
        <w:jc w:val="left"/>
      </w:pPr>
      <w:r>
        <w:rPr>
          <w:sz w:val="24"/>
          <w:b/>
        </w:rPr>
        <w:t>第十五条</w:t>
      </w:r>
      <w:r>
        <w:rPr>
          <w:sz w:val="24"/>
        </w:rPr>
        <w:t>由于法律法规或监管政策变化而导致本合同与法律法规或监管政策相抵触时，双方根据法律法规及监管政策以书面方式协商变更本协议，协商不成或者法律法规或监管政策变化致使合同目的无法实现的，双方均有权解除合同，且均不互相索赔。</w:t>
      </w:r>
    </w:p>
    <w:p>
      <w:pPr>
        <w:pStyle w:val="null3"/>
        <w:jc w:val="center"/>
      </w:pPr>
      <w:r>
        <w:rPr>
          <w:sz w:val="24"/>
          <w:b/>
        </w:rPr>
        <w:t>八、服务费的扣罚</w:t>
      </w:r>
    </w:p>
    <w:p>
      <w:pPr>
        <w:pStyle w:val="null3"/>
        <w:jc w:val="left"/>
      </w:pPr>
      <w:r>
        <w:rPr>
          <w:sz w:val="24"/>
          <w:b/>
        </w:rPr>
        <w:t>第十六条</w:t>
      </w:r>
      <w:r>
        <w:rPr>
          <w:sz w:val="24"/>
        </w:rPr>
        <w:t>扣罚标准：按本合同</w:t>
      </w:r>
      <w:r>
        <w:rPr>
          <w:sz w:val="24"/>
        </w:rPr>
        <w:t>“第八条 验收标准”相关规定执行。</w:t>
      </w:r>
    </w:p>
    <w:p>
      <w:pPr>
        <w:pStyle w:val="null3"/>
        <w:jc w:val="left"/>
      </w:pPr>
      <w:r>
        <w:rPr>
          <w:sz w:val="24"/>
          <w:b/>
        </w:rPr>
        <w:t>第十七条</w:t>
      </w:r>
      <w:r>
        <w:rPr>
          <w:sz w:val="24"/>
        </w:rPr>
        <w:t>上述服务费扣罚涉及的投诉类型、过错大小、事故性质、有效性的确定由甲、乙双方另行协商予以明确，个别投诉事项可以具体个案具体明确，有分歧异议的，以甲方的意见为准。</w:t>
      </w:r>
    </w:p>
    <w:p>
      <w:pPr>
        <w:pStyle w:val="null3"/>
        <w:jc w:val="center"/>
      </w:pPr>
      <w:r>
        <w:rPr>
          <w:sz w:val="24"/>
          <w:b/>
        </w:rPr>
        <w:t>九、争议及解决办法</w:t>
      </w:r>
    </w:p>
    <w:p>
      <w:pPr>
        <w:pStyle w:val="null3"/>
        <w:jc w:val="left"/>
      </w:pPr>
      <w:r>
        <w:rPr>
          <w:sz w:val="24"/>
          <w:b/>
        </w:rPr>
        <w:t>第十八条</w:t>
      </w:r>
      <w:r>
        <w:rPr>
          <w:sz w:val="24"/>
        </w:rPr>
        <w:t>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jc w:val="left"/>
      </w:pPr>
      <w:r>
        <w:rPr>
          <w:sz w:val="24"/>
          <w:b/>
        </w:rPr>
        <w:t>第十九条</w:t>
      </w:r>
      <w:r>
        <w:rPr>
          <w:sz w:val="24"/>
        </w:rPr>
        <w:t>下列文件被认为是组成本合同的一部分，并互为补充和解释，如各部分文件内容存在不一致的，其效力和解释按下列排列次序，排列在先者优先适用：</w:t>
      </w:r>
    </w:p>
    <w:p>
      <w:pPr>
        <w:pStyle w:val="null3"/>
        <w:ind w:firstLine="480"/>
        <w:jc w:val="left"/>
      </w:pPr>
      <w:r>
        <w:rPr>
          <w:sz w:val="24"/>
        </w:rPr>
        <w:t>（</w:t>
      </w:r>
      <w:r>
        <w:rPr>
          <w:sz w:val="24"/>
        </w:rPr>
        <w:t>1）合同实施后的补充协议、纪要、备忘录；</w:t>
      </w:r>
    </w:p>
    <w:p>
      <w:pPr>
        <w:pStyle w:val="null3"/>
        <w:ind w:firstLine="480"/>
        <w:jc w:val="left"/>
      </w:pPr>
      <w:r>
        <w:rPr>
          <w:sz w:val="24"/>
        </w:rPr>
        <w:t>（</w:t>
      </w:r>
      <w:r>
        <w:rPr>
          <w:sz w:val="24"/>
        </w:rPr>
        <w:t>2）本合同及本合同附件；</w:t>
      </w:r>
    </w:p>
    <w:p>
      <w:pPr>
        <w:pStyle w:val="null3"/>
        <w:ind w:firstLine="480"/>
        <w:jc w:val="left"/>
      </w:pPr>
      <w:r>
        <w:rPr>
          <w:sz w:val="24"/>
        </w:rPr>
        <w:t>（</w:t>
      </w:r>
      <w:r>
        <w:rPr>
          <w:sz w:val="24"/>
        </w:rPr>
        <w:t>3）中标通知书；</w:t>
      </w:r>
    </w:p>
    <w:p>
      <w:pPr>
        <w:pStyle w:val="null3"/>
        <w:ind w:firstLine="480"/>
        <w:jc w:val="left"/>
      </w:pPr>
      <w:r>
        <w:rPr>
          <w:sz w:val="24"/>
        </w:rPr>
        <w:t>（</w:t>
      </w:r>
      <w:r>
        <w:rPr>
          <w:sz w:val="24"/>
        </w:rPr>
        <w:t>4）招标文件及其澄清、补充文件；</w:t>
      </w:r>
    </w:p>
    <w:p>
      <w:pPr>
        <w:pStyle w:val="null3"/>
        <w:ind w:firstLine="480"/>
        <w:jc w:val="left"/>
      </w:pPr>
      <w:r>
        <w:rPr>
          <w:sz w:val="24"/>
        </w:rPr>
        <w:t>（</w:t>
      </w:r>
      <w:r>
        <w:rPr>
          <w:sz w:val="24"/>
        </w:rPr>
        <w:t>5）投标文件及其澄清、补充文件；</w:t>
      </w:r>
    </w:p>
    <w:p>
      <w:pPr>
        <w:pStyle w:val="null3"/>
        <w:ind w:firstLine="480"/>
        <w:jc w:val="left"/>
      </w:pPr>
      <w:r>
        <w:rPr>
          <w:sz w:val="24"/>
        </w:rPr>
        <w:t>（</w:t>
      </w:r>
      <w:r>
        <w:rPr>
          <w:sz w:val="24"/>
        </w:rPr>
        <w:t>6）标准、规范和其他有关技术文件；</w:t>
      </w:r>
    </w:p>
    <w:p>
      <w:pPr>
        <w:pStyle w:val="null3"/>
        <w:ind w:firstLine="480"/>
        <w:jc w:val="left"/>
      </w:pPr>
      <w:r>
        <w:rPr>
          <w:sz w:val="24"/>
        </w:rPr>
        <w:t>当合同文件出现含糊不清或不相一致，按以上排序仍不能解决的，在不影响项目合同履行进度的情况下，双方可协商解决。</w:t>
      </w:r>
    </w:p>
    <w:p>
      <w:pPr>
        <w:pStyle w:val="null3"/>
        <w:jc w:val="center"/>
      </w:pPr>
      <w:r>
        <w:rPr>
          <w:sz w:val="24"/>
          <w:b/>
        </w:rPr>
        <w:t>十、检查与审计</w:t>
      </w:r>
    </w:p>
    <w:p>
      <w:pPr>
        <w:pStyle w:val="null3"/>
        <w:jc w:val="left"/>
      </w:pPr>
      <w:r>
        <w:rPr>
          <w:sz w:val="24"/>
          <w:b/>
        </w:rPr>
        <w:t>第二十条</w:t>
      </w:r>
      <w:r>
        <w:rPr>
          <w:sz w:val="24"/>
        </w:rPr>
        <w:t>为配合监督管理部门的检查及评估合规风险的需要，甲方有权对乙方与本合同项下有关的经营情况进行调查或审计，乙方应当积极予以配合。</w:t>
      </w:r>
    </w:p>
    <w:p>
      <w:pPr>
        <w:pStyle w:val="null3"/>
        <w:jc w:val="center"/>
      </w:pPr>
      <w:r>
        <w:rPr>
          <w:sz w:val="24"/>
          <w:b/>
        </w:rPr>
        <w:t>十一、其他</w:t>
      </w:r>
    </w:p>
    <w:p>
      <w:pPr>
        <w:pStyle w:val="null3"/>
        <w:jc w:val="left"/>
      </w:pPr>
      <w:r>
        <w:rPr>
          <w:sz w:val="24"/>
          <w:b/>
        </w:rPr>
        <w:t>第二十一条</w:t>
      </w:r>
      <w:r>
        <w:rPr>
          <w:sz w:val="24"/>
        </w:rPr>
        <w:t>如一方地址、电话、传真号码有变更，应在变更三日内书面通知对方，否则，应承担相应责任。</w:t>
      </w:r>
    </w:p>
    <w:p>
      <w:pPr>
        <w:pStyle w:val="null3"/>
        <w:jc w:val="left"/>
      </w:pPr>
      <w:r>
        <w:rPr>
          <w:sz w:val="24"/>
          <w:b/>
        </w:rPr>
        <w:t>第二十二条</w:t>
      </w:r>
      <w:r>
        <w:rPr>
          <w:sz w:val="24"/>
        </w:rPr>
        <w:t>乙方对本合同履行过程中所知悉的甲方全部文件、资料、信息等负有保密义务，未经甲方书面同意，乙方不得擅自披露、泄露、使用或用于本合同约定之外的目的。</w:t>
      </w:r>
    </w:p>
    <w:p>
      <w:pPr>
        <w:pStyle w:val="null3"/>
        <w:jc w:val="left"/>
      </w:pPr>
      <w:r>
        <w:rPr>
          <w:sz w:val="24"/>
          <w:b/>
        </w:rPr>
        <w:t>第二十三条</w:t>
      </w:r>
      <w:r>
        <w:rPr>
          <w:sz w:val="24"/>
        </w:rPr>
        <w:t>乙方应完全遵守《中华人民共和国劳动合同法》有关规定和《中华人民共和国妇女权益保障法》中关于</w:t>
      </w:r>
      <w:r>
        <w:rPr>
          <w:sz w:val="24"/>
        </w:rPr>
        <w:t>“劳动和社会保障权益”的有关要求。</w:t>
      </w:r>
    </w:p>
    <w:p>
      <w:pPr>
        <w:pStyle w:val="null3"/>
        <w:jc w:val="center"/>
      </w:pPr>
      <w:r>
        <w:rPr>
          <w:sz w:val="24"/>
          <w:b/>
        </w:rPr>
        <w:t>十二、合同生效</w:t>
      </w:r>
    </w:p>
    <w:p>
      <w:pPr>
        <w:pStyle w:val="null3"/>
        <w:jc w:val="left"/>
      </w:pPr>
      <w:r>
        <w:rPr>
          <w:sz w:val="24"/>
          <w:b/>
        </w:rPr>
        <w:t>第二十四条</w:t>
      </w:r>
      <w:r>
        <w:rPr>
          <w:sz w:val="24"/>
        </w:rPr>
        <w:t>本合同自甲乙双方单位负责人或其签约代表签字且单位盖章之日起生效。</w:t>
      </w:r>
    </w:p>
    <w:p>
      <w:pPr>
        <w:pStyle w:val="null3"/>
        <w:jc w:val="left"/>
      </w:pPr>
      <w:r>
        <w:rPr>
          <w:sz w:val="24"/>
          <w:b/>
        </w:rPr>
        <w:t>第二十五条</w:t>
      </w:r>
      <w:r>
        <w:rPr>
          <w:sz w:val="24"/>
        </w:rPr>
        <w:t>本合同正本壹式</w:t>
      </w:r>
      <w:r>
        <w:rPr>
          <w:u w:val="single"/>
        </w:rPr>
        <w:t xml:space="preserve">   </w:t>
      </w:r>
      <w:r>
        <w:rPr>
          <w:sz w:val="24"/>
        </w:rPr>
        <w:t>份，其中甲方执</w:t>
      </w:r>
      <w:r>
        <w:rPr>
          <w:u w:val="single"/>
        </w:rPr>
        <w:t xml:space="preserve"> </w:t>
      </w:r>
      <w:r>
        <w:rPr>
          <w:u w:val="single"/>
        </w:rPr>
        <w:t xml:space="preserve">  </w:t>
      </w:r>
      <w:r>
        <w:rPr>
          <w:sz w:val="24"/>
        </w:rPr>
        <w:t>份，乙方执</w:t>
      </w:r>
      <w:r>
        <w:rPr>
          <w:u w:val="single"/>
        </w:rPr>
        <w:t xml:space="preserve">    </w:t>
      </w:r>
      <w:r>
        <w:rPr>
          <w:sz w:val="24"/>
        </w:rPr>
        <w:t>份。</w:t>
      </w:r>
    </w:p>
    <w:p>
      <w:pPr>
        <w:pStyle w:val="null3"/>
        <w:jc w:val="left"/>
      </w:pPr>
      <w:r>
        <w:rPr>
          <w:sz w:val="24"/>
          <w:b/>
        </w:rPr>
        <w:t>第二十六条</w:t>
      </w:r>
      <w:r>
        <w:rPr>
          <w:sz w:val="24"/>
        </w:rPr>
        <w:t>本合同未尽事宜，由双方协商处理。</w:t>
      </w:r>
    </w:p>
    <w:p>
      <w:pPr>
        <w:pStyle w:val="null3"/>
        <w:jc w:val="left"/>
      </w:pPr>
      <w:r>
        <w:rPr>
          <w:sz w:val="24"/>
          <w:b/>
        </w:rPr>
        <w:t>合同附件：设备设施附表</w:t>
      </w:r>
    </w:p>
    <w:p>
      <w:pPr>
        <w:pStyle w:val="null3"/>
        <w:jc w:val="left"/>
      </w:pPr>
      <w:r>
        <w:rPr>
          <w:sz w:val="24"/>
        </w:rPr>
        <w:t>（以下无正文，为签字盖章内容）</w:t>
      </w:r>
    </w:p>
    <w:p>
      <w:pPr>
        <w:pStyle w:val="null3"/>
        <w:jc w:val="both"/>
      </w:pPr>
      <w:r>
        <w:rPr>
          <w:sz w:val="24"/>
        </w:rPr>
        <w:t>甲方：广州市第一人民医院</w:t>
      </w:r>
      <w:r>
        <w:rPr>
          <w:sz w:val="24"/>
        </w:rPr>
        <w:t xml:space="preserve">               </w:t>
      </w:r>
      <w:r>
        <w:rPr>
          <w:sz w:val="24"/>
        </w:rPr>
        <w:t>乙方：</w:t>
      </w:r>
    </w:p>
    <w:p>
      <w:pPr>
        <w:pStyle w:val="null3"/>
        <w:jc w:val="both"/>
      </w:pPr>
      <w:r>
        <w:rPr>
          <w:sz w:val="24"/>
        </w:rPr>
        <w:t>单位负责人或签约代表：</w:t>
      </w:r>
      <w:r>
        <w:rPr>
          <w:sz w:val="24"/>
        </w:rPr>
        <w:t xml:space="preserve">                 </w:t>
      </w:r>
      <w:r>
        <w:rPr>
          <w:sz w:val="24"/>
        </w:rPr>
        <w:t>单位负责人或签约代表：</w:t>
      </w:r>
    </w:p>
    <w:p>
      <w:pPr>
        <w:pStyle w:val="null3"/>
        <w:jc w:val="both"/>
      </w:pPr>
      <w:r>
        <w:rPr>
          <w:sz w:val="24"/>
        </w:rPr>
        <w:t>经办人签名：</w:t>
      </w:r>
      <w:r>
        <w:rPr>
          <w:sz w:val="24"/>
        </w:rPr>
        <w:t xml:space="preserve">                           </w:t>
      </w:r>
      <w:r>
        <w:rPr>
          <w:sz w:val="24"/>
        </w:rPr>
        <w:t>经办人签名：</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sz w:val="24"/>
          <w:b/>
        </w:rPr>
        <w:t>合同附件：设备设施附表</w:t>
      </w:r>
    </w:p>
    <w:p>
      <w:pPr>
        <w:pStyle w:val="null3"/>
        <w:ind w:firstLine="422"/>
        <w:jc w:val="both"/>
      </w:pPr>
      <w:r>
        <w:rPr>
          <w:sz w:val="21"/>
          <w:b/>
        </w:rPr>
        <w:t>表</w:t>
      </w:r>
      <w:r>
        <w:rPr>
          <w:sz w:val="21"/>
          <w:b/>
        </w:rPr>
        <w:t>1</w:t>
      </w:r>
      <w:r>
        <w:rPr>
          <w:sz w:val="21"/>
          <w:b/>
        </w:rPr>
        <w:t>.广州市第一人民医院</w:t>
      </w:r>
      <w:r>
        <w:rPr>
          <w:sz w:val="21"/>
          <w:b/>
        </w:rPr>
        <w:t>院本部</w:t>
      </w:r>
      <w:r>
        <w:rPr>
          <w:sz w:val="21"/>
          <w:b/>
        </w:rPr>
        <w:t>（盘福路</w:t>
      </w:r>
      <w:r>
        <w:rPr>
          <w:sz w:val="21"/>
          <w:b/>
        </w:rPr>
        <w:t>1号）维保设备清单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55"/>
        <w:gridCol w:w="755"/>
        <w:gridCol w:w="755"/>
        <w:gridCol w:w="665"/>
        <w:gridCol w:w="863"/>
        <w:gridCol w:w="737"/>
        <w:gridCol w:w="755"/>
        <w:gridCol w:w="755"/>
        <w:gridCol w:w="755"/>
        <w:gridCol w:w="755"/>
        <w:gridCol w:w="755"/>
      </w:tblGrid>
      <w:tr>
        <w:tc>
          <w:tcPr>
            <w:tcW w:type="dxa" w:w="75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75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大楼</w:t>
            </w:r>
          </w:p>
        </w:tc>
        <w:tc>
          <w:tcPr>
            <w:tcW w:type="dxa" w:w="75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楼层</w:t>
            </w:r>
            <w:r>
              <w:rPr>
                <w:sz w:val="21"/>
              </w:rPr>
              <w:t>/科室</w:t>
            </w:r>
          </w:p>
        </w:tc>
        <w:tc>
          <w:tcPr>
            <w:tcW w:type="dxa" w:w="66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对讲主机</w:t>
            </w:r>
          </w:p>
        </w:tc>
        <w:tc>
          <w:tcPr>
            <w:tcW w:type="dxa" w:w="86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对讲分机</w:t>
            </w:r>
          </w:p>
        </w:tc>
        <w:tc>
          <w:tcPr>
            <w:tcW w:type="dxa" w:w="73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显示屏</w:t>
            </w:r>
          </w:p>
        </w:tc>
        <w:tc>
          <w:tcPr>
            <w:tcW w:type="dxa" w:w="75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氧气终端</w:t>
            </w:r>
          </w:p>
        </w:tc>
        <w:tc>
          <w:tcPr>
            <w:tcW w:type="dxa" w:w="75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负压终端</w:t>
            </w:r>
          </w:p>
        </w:tc>
        <w:tc>
          <w:tcPr>
            <w:tcW w:type="dxa" w:w="75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氧气汇流排</w:t>
            </w:r>
          </w:p>
        </w:tc>
        <w:tc>
          <w:tcPr>
            <w:tcW w:type="dxa" w:w="75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空气压缩机</w:t>
            </w:r>
          </w:p>
        </w:tc>
        <w:tc>
          <w:tcPr>
            <w:tcW w:type="dxa" w:w="75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负压泵（系统）</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外科大楼</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2楼东</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44</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十瓶组汇流排一套</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空压机</w:t>
            </w:r>
            <w:r>
              <w:rPr>
                <w:sz w:val="21"/>
              </w:rPr>
              <w:t>15KW3台，干燥机10hp两台</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15KW两台</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2楼西</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52</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43</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43</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77</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59</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59</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4楼东</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52</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41</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4楼西</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63</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63</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63</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5楼东</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49</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49</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49</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5楼西</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50</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50</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50</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6楼东</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46</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46</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46</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6楼西</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52</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41</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7楼东</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69</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55</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55</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7楼西</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53</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45</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45</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8楼东</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64</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59</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59</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8楼西</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61</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43</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43</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9楼东</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55</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34</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34</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9楼西</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50</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45</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45</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10楼东</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51</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43</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43</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10楼西</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52</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52</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11楼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73</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61</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12楼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20</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13楼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21</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14楼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22</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英东门诊楼</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中心注射室</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23</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牙科</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空压机</w:t>
            </w:r>
            <w:r>
              <w:rPr>
                <w:sz w:val="21"/>
              </w:rPr>
              <w:t>15kw两台，干燥机10hp一台</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24</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发热门诊</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25</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急诊科病房</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41</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26</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急诊科挂号处</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27</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二楼内科</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28</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二楼外科</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22</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29</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2-6楼公共厕所</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20</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30</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内分泌科</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20</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31</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三楼中医内科</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30</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32</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三楼妇产科</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21</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33</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四楼耳鼻咽喉外科</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22</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34</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五楼超声科</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35</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五楼门诊检查预约中心</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36</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五楼心电图室</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37</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五楼皮肤科</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38</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六楼男科门诊</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六楼生殖中心</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40</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六楼肝病门诊</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41</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八楼整型科</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八楼脑系科</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43</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磐松楼</w:t>
            </w:r>
            <w:r>
              <w:rPr>
                <w:sz w:val="21"/>
              </w:rPr>
              <w:t>1号楼</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46</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46</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46</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十瓶组汇流排一套</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7.5kw两台</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3.85KW一套</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44</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65</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45</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68</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46</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68</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68</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68</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47</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63</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3KW一套</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48</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8楼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68</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49</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9楼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71</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50</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50</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10楼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51</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磐松楼</w:t>
            </w:r>
            <w:r>
              <w:rPr>
                <w:sz w:val="21"/>
              </w:rPr>
              <w:t>3号楼</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59</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34</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34</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五瓶组汇流排一套</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1.45KW两台</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52</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61</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53</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61</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36</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36</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54</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61</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36</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36</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55</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内科大楼</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十瓶组汇流排一套</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11KW两台</w:t>
            </w: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56</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57</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116</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87</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87</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58</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69</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55</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55</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59</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75</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53</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53</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68</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48</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48</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61</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75</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71</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62</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8楼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76</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52</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63</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9楼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76</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54</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54</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64</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10楼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78</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53</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53</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65</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11楼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80</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58</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58</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66</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12楼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43</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31</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67</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13楼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73</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59</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59</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68</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14楼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78</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56</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56</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69</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15楼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78</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57</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57</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70</w:t>
            </w:r>
          </w:p>
        </w:tc>
        <w:tc>
          <w:tcPr>
            <w:tcW w:type="dxa" w:w="755"/>
            <w:vMerge/>
            <w:tcBorders>
              <w:top w:val="none" w:color="000000" w:sz="4"/>
              <w:left w:val="none" w:color="000000" w:sz="4"/>
              <w:bottom w:val="single" w:color="000000" w:sz="8"/>
              <w:right w:val="single" w:color="000000" w:sz="8"/>
            </w:tcBorders>
          </w:tcP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16楼</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26</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26</w:t>
            </w: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c>
          <w:tcPr>
            <w:tcW w:type="dxa" w:w="755"/>
            <w:vMerge/>
            <w:tcBorders>
              <w:top w:val="none" w:color="000000" w:sz="4"/>
              <w:left w:val="none" w:color="000000" w:sz="4"/>
              <w:bottom w:val="single" w:color="000000" w:sz="8"/>
              <w:right w:val="single" w:color="000000" w:sz="8"/>
            </w:tcBorders>
          </w:tcPr>
          <w:p/>
        </w:tc>
      </w:tr>
      <w:tr>
        <w:tc>
          <w:tcPr>
            <w:tcW w:type="dxa" w:w="2265"/>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合计</w:t>
            </w:r>
          </w:p>
        </w:tc>
        <w:tc>
          <w:tcPr>
            <w:tcW w:type="dxa" w:w="6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66</w:t>
            </w:r>
          </w:p>
        </w:tc>
        <w:tc>
          <w:tcPr>
            <w:tcW w:type="dxa" w:w="8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2991</w:t>
            </w:r>
          </w:p>
        </w:tc>
        <w:tc>
          <w:tcPr>
            <w:tcW w:type="dxa" w:w="7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50</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2116</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2115</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2265"/>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液氧站</w:t>
            </w:r>
          </w:p>
        </w:tc>
        <w:tc>
          <w:tcPr>
            <w:tcW w:type="dxa" w:w="5285"/>
            <w:gridSpan w:val="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5m³液氧罐</w:t>
            </w:r>
          </w:p>
        </w:tc>
        <w:tc>
          <w:tcPr>
            <w:tcW w:type="dxa" w:w="7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2个</w:t>
            </w:r>
          </w:p>
        </w:tc>
      </w:tr>
    </w:tbl>
    <w:p>
      <w:pPr>
        <w:pStyle w:val="null3"/>
        <w:jc w:val="both"/>
      </w:pPr>
      <w:r>
        <w:rPr>
          <w:sz w:val="21"/>
          <w:b/>
        </w:rPr>
        <w:t>表</w:t>
      </w:r>
      <w:r>
        <w:rPr>
          <w:sz w:val="21"/>
          <w:b/>
        </w:rPr>
        <w:t>2</w:t>
      </w:r>
      <w:r>
        <w:rPr>
          <w:sz w:val="21"/>
          <w:b/>
        </w:rPr>
        <w:t>.南沙医院维保设备清单</w:t>
      </w:r>
    </w:p>
    <w:tbl>
      <w:tblPr>
        <w:tblW w:w="0" w:type="auto"/>
        <w:tblBorders>
          <w:top w:val="none" w:color="000000" w:sz="4"/>
          <w:left w:val="none" w:color="000000" w:sz="4"/>
          <w:bottom w:val="none" w:color="000000" w:sz="4"/>
          <w:right w:val="none" w:color="000000" w:sz="4"/>
          <w:insideH w:val="none"/>
          <w:insideV w:val="none"/>
        </w:tblBorders>
      </w:tblPr>
      <w:tblGrid>
        <w:gridCol w:w="639"/>
        <w:gridCol w:w="882"/>
        <w:gridCol w:w="755"/>
        <w:gridCol w:w="503"/>
        <w:gridCol w:w="639"/>
        <w:gridCol w:w="639"/>
        <w:gridCol w:w="639"/>
        <w:gridCol w:w="639"/>
        <w:gridCol w:w="639"/>
        <w:gridCol w:w="639"/>
        <w:gridCol w:w="639"/>
        <w:gridCol w:w="639"/>
        <w:gridCol w:w="405"/>
      </w:tblGrid>
      <w:tr>
        <w:tc>
          <w:tcPr>
            <w:tcW w:type="dxa" w:w="63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序号</w:t>
            </w:r>
          </w:p>
        </w:tc>
        <w:tc>
          <w:tcPr>
            <w:tcW w:type="dxa" w:w="88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区域</w:t>
            </w:r>
          </w:p>
        </w:tc>
        <w:tc>
          <w:tcPr>
            <w:tcW w:type="dxa" w:w="75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楼层</w:t>
            </w:r>
          </w:p>
        </w:tc>
        <w:tc>
          <w:tcPr>
            <w:tcW w:type="dxa" w:w="50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对讲主机</w:t>
            </w:r>
          </w:p>
        </w:tc>
        <w:tc>
          <w:tcPr>
            <w:tcW w:type="dxa" w:w="63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对讲分机</w:t>
            </w:r>
          </w:p>
        </w:tc>
        <w:tc>
          <w:tcPr>
            <w:tcW w:type="dxa" w:w="63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氧气终端</w:t>
            </w:r>
          </w:p>
        </w:tc>
        <w:tc>
          <w:tcPr>
            <w:tcW w:type="dxa" w:w="63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负压终端</w:t>
            </w:r>
          </w:p>
        </w:tc>
        <w:tc>
          <w:tcPr>
            <w:tcW w:type="dxa" w:w="63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压缩空气终端</w:t>
            </w:r>
          </w:p>
        </w:tc>
        <w:tc>
          <w:tcPr>
            <w:tcW w:type="dxa" w:w="63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液氧罐</w:t>
            </w:r>
          </w:p>
        </w:tc>
        <w:tc>
          <w:tcPr>
            <w:tcW w:type="dxa" w:w="63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氧气汇流排</w:t>
            </w:r>
          </w:p>
        </w:tc>
        <w:tc>
          <w:tcPr>
            <w:tcW w:type="dxa" w:w="63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空压机</w:t>
            </w:r>
          </w:p>
        </w:tc>
        <w:tc>
          <w:tcPr>
            <w:tcW w:type="dxa" w:w="63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负压泵</w:t>
            </w:r>
          </w:p>
        </w:tc>
        <w:tc>
          <w:tcPr>
            <w:tcW w:type="dxa" w:w="40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显示屏</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8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门诊大楼</w:t>
            </w: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三层手术室</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一层急诊</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34</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84</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45</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26</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地下室</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88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医技楼</w:t>
            </w: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三层</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二层功能检查</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一层影像科</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88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住院楼</w:t>
            </w: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十三层标准病区</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57</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十二层标准病区</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57</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十一层标准病区</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57</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65</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65</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r>
              <w:rPr>
                <w:sz w:val="21"/>
              </w:rPr>
              <w:t>0</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十层</w:t>
            </w:r>
            <w:r>
              <w:rPr>
                <w:sz w:val="21"/>
              </w:rPr>
              <w:t>CCU病区</w:t>
            </w:r>
          </w:p>
        </w:tc>
        <w:tc>
          <w:tcPr>
            <w:tcW w:type="dxa" w:w="503"/>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49</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57</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57</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r>
              <w:rPr>
                <w:sz w:val="21"/>
              </w:rPr>
              <w:t>1</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九层标准病区</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57</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r>
              <w:rPr>
                <w:sz w:val="21"/>
              </w:rPr>
              <w:t>2</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八层标准病区</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57</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r>
              <w:rPr>
                <w:sz w:val="21"/>
              </w:rPr>
              <w:t>3</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七层标准病区</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57</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r>
              <w:rPr>
                <w:sz w:val="21"/>
              </w:rPr>
              <w:t>4</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六层烧伤病区</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48</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53</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53</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五层妇科病区</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49</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55</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55</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四层产科病区</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43</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43</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三层爱婴区</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23</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25</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25</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24</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二层儿科病区</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51</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60</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地下室</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r>
              <w:rPr>
                <w:sz w:val="21"/>
              </w:rPr>
              <w:t>0</w:t>
            </w:r>
          </w:p>
        </w:tc>
        <w:tc>
          <w:tcPr>
            <w:tcW w:type="dxa" w:w="882"/>
            <w:vMerge/>
            <w:tcBorders>
              <w:top w:val="none" w:color="000000" w:sz="4"/>
              <w:left w:val="single" w:color="000000" w:sz="8"/>
              <w:bottom w:val="single" w:color="000000" w:sz="8"/>
              <w:right w:val="single" w:color="000000" w:sz="8"/>
            </w:tcBorders>
          </w:tcPr>
          <w:p/>
        </w:tc>
        <w:tc>
          <w:tcPr>
            <w:tcW w:type="dxa" w:w="75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液氧站</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2276"/>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合计</w:t>
            </w:r>
          </w:p>
        </w:tc>
        <w:tc>
          <w:tcPr>
            <w:tcW w:type="dxa" w:w="5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636</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801</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748</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183</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6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4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r>
    </w:tbl>
    <w:p>
      <w:pPr>
        <w:pStyle w:val="null3"/>
        <w:ind w:firstLine="420"/>
        <w:jc w:val="both"/>
      </w:pPr>
      <w:r>
        <w:rPr>
          <w:sz w:val="21"/>
          <w:b/>
        </w:rPr>
        <w:t>表</w:t>
      </w:r>
      <w:r>
        <w:rPr>
          <w:sz w:val="21"/>
          <w:b/>
        </w:rPr>
        <w:t>3</w:t>
      </w:r>
      <w:r>
        <w:rPr>
          <w:sz w:val="21"/>
          <w:b/>
        </w:rPr>
        <w:t>.南沙医院氧气汇流排、液氧罐、负压机组、空压机组</w:t>
      </w:r>
    </w:p>
    <w:tbl>
      <w:tblPr>
        <w:tblW w:w="0" w:type="auto"/>
        <w:tblBorders>
          <w:top w:val="none" w:color="000000" w:sz="4"/>
          <w:left w:val="none" w:color="000000" w:sz="4"/>
          <w:bottom w:val="none" w:color="000000" w:sz="4"/>
          <w:right w:val="none" w:color="000000" w:sz="4"/>
          <w:insideH w:val="none"/>
          <w:insideV w:val="none"/>
        </w:tblBorders>
      </w:tblPr>
      <w:tblGrid>
        <w:gridCol w:w="646"/>
        <w:gridCol w:w="1794"/>
        <w:gridCol w:w="3246"/>
        <w:gridCol w:w="2616"/>
      </w:tblGrid>
      <w:tr>
        <w:tc>
          <w:tcPr>
            <w:tcW w:type="dxa" w:w="64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179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tc>
        <w:tc>
          <w:tcPr>
            <w:tcW w:type="dxa" w:w="324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一期</w:t>
            </w:r>
          </w:p>
        </w:tc>
        <w:tc>
          <w:tcPr>
            <w:tcW w:type="dxa" w:w="261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二期</w:t>
            </w:r>
          </w:p>
        </w:tc>
      </w:tr>
      <w:tr>
        <w:tc>
          <w:tcPr>
            <w:tcW w:type="dxa" w:w="6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7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氧气汇流排</w:t>
            </w:r>
          </w:p>
        </w:tc>
        <w:tc>
          <w:tcPr>
            <w:tcW w:type="dxa" w:w="32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2组×10个=20个</w:t>
            </w:r>
          </w:p>
        </w:tc>
        <w:tc>
          <w:tcPr>
            <w:tcW w:type="dxa" w:w="26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2组×10个=20个</w:t>
            </w:r>
          </w:p>
        </w:tc>
      </w:tr>
      <w:tr>
        <w:tc>
          <w:tcPr>
            <w:tcW w:type="dxa" w:w="6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17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液氧罐</w:t>
            </w:r>
          </w:p>
        </w:tc>
        <w:tc>
          <w:tcPr>
            <w:tcW w:type="dxa" w:w="32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w:t>
            </w:r>
          </w:p>
        </w:tc>
        <w:tc>
          <w:tcPr>
            <w:tcW w:type="dxa" w:w="26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2个，每个10立方</w:t>
            </w:r>
          </w:p>
        </w:tc>
      </w:tr>
      <w:tr>
        <w:tc>
          <w:tcPr>
            <w:tcW w:type="dxa" w:w="6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17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负压机组</w:t>
            </w:r>
          </w:p>
        </w:tc>
        <w:tc>
          <w:tcPr>
            <w:tcW w:type="dxa" w:w="32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1、负压罐共2个，每个1立方</w:t>
            </w:r>
            <w:r>
              <w:br/>
            </w:r>
            <w:r>
              <w:rPr>
                <w:sz w:val="21"/>
              </w:rPr>
              <w:t>2、负压泵共2台，单台设计功率为7.5KW</w:t>
            </w:r>
          </w:p>
        </w:tc>
        <w:tc>
          <w:tcPr>
            <w:tcW w:type="dxa" w:w="26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1、负压罐共2个，每个1.5立方，型号为XD-100，设计压力0.84MPa</w:t>
            </w:r>
            <w:r>
              <w:br/>
            </w:r>
            <w:r>
              <w:rPr>
                <w:sz w:val="21"/>
              </w:rPr>
              <w:t>2、负压机共2台，每台设计功率为3×4=12KW</w:t>
            </w:r>
          </w:p>
        </w:tc>
      </w:tr>
      <w:tr>
        <w:tc>
          <w:tcPr>
            <w:tcW w:type="dxa" w:w="6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17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空压机组</w:t>
            </w:r>
          </w:p>
        </w:tc>
        <w:tc>
          <w:tcPr>
            <w:tcW w:type="dxa" w:w="32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1、两套，一用一备；</w:t>
            </w:r>
            <w:r>
              <w:br/>
            </w:r>
            <w:r>
              <w:rPr>
                <w:sz w:val="21"/>
              </w:rPr>
              <w:t>2、压缩机共2台，单台功率为11KW，设备型号：SA11A</w:t>
            </w:r>
          </w:p>
          <w:p>
            <w:pPr>
              <w:pStyle w:val="null3"/>
              <w:jc w:val="left"/>
            </w:pPr>
            <w:r>
              <w:rPr>
                <w:sz w:val="21"/>
              </w:rPr>
              <w:t>3、干燥机共2台，单台功率为1KW；</w:t>
            </w:r>
            <w:r>
              <w:br/>
            </w:r>
            <w:r>
              <w:rPr>
                <w:sz w:val="21"/>
              </w:rPr>
              <w:t>4、储气罐共一个，容积为1立方</w:t>
            </w:r>
          </w:p>
        </w:tc>
        <w:tc>
          <w:tcPr>
            <w:tcW w:type="dxa" w:w="261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1、压缩机组两套，一用一备；</w:t>
            </w:r>
            <w:r>
              <w:br/>
            </w:r>
            <w:r>
              <w:rPr>
                <w:sz w:val="21"/>
              </w:rPr>
              <w:t>2、压缩机设备型号：VT22-8，压缩机组一套功率为3.7×6=22.2KW（6台压缩机）</w:t>
            </w:r>
            <w:r>
              <w:br/>
            </w:r>
            <w:r>
              <w:rPr>
                <w:sz w:val="21"/>
              </w:rPr>
              <w:t>3、干燥机共2台，每台功率为0.03KW</w:t>
            </w:r>
            <w:r>
              <w:br/>
            </w:r>
            <w:r>
              <w:rPr>
                <w:sz w:val="21"/>
              </w:rPr>
              <w:t>4、储气罐两个，每个1立方</w:t>
            </w:r>
          </w:p>
        </w:tc>
      </w:tr>
    </w:tbl>
    <w:p>
      <w:pPr>
        <w:pStyle w:val="null3"/>
        <w:jc w:val="both"/>
      </w:pPr>
      <w:r>
        <w:rPr>
          <w:sz w:val="21"/>
          <w:b/>
        </w:rPr>
        <w:t>表</w:t>
      </w:r>
      <w:r>
        <w:rPr>
          <w:sz w:val="21"/>
          <w:b/>
        </w:rPr>
        <w:t>4</w:t>
      </w:r>
      <w:r>
        <w:rPr>
          <w:sz w:val="21"/>
          <w:b/>
        </w:rPr>
        <w:t>.南沙医院二期后续医气清单</w:t>
      </w:r>
    </w:p>
    <w:tbl>
      <w:tblPr>
        <w:tblW w:w="0" w:type="auto"/>
        <w:tblBorders>
          <w:top w:val="none" w:color="000000" w:sz="4"/>
          <w:left w:val="none" w:color="000000" w:sz="4"/>
          <w:bottom w:val="none" w:color="000000" w:sz="4"/>
          <w:right w:val="none" w:color="000000" w:sz="4"/>
          <w:insideH w:val="none"/>
          <w:insideV w:val="none"/>
        </w:tblBorders>
      </w:tblPr>
      <w:tblGrid>
        <w:gridCol w:w="826"/>
        <w:gridCol w:w="861"/>
        <w:gridCol w:w="979"/>
        <w:gridCol w:w="675"/>
        <w:gridCol w:w="793"/>
        <w:gridCol w:w="759"/>
        <w:gridCol w:w="743"/>
        <w:gridCol w:w="1113"/>
        <w:gridCol w:w="877"/>
        <w:gridCol w:w="675"/>
      </w:tblGrid>
      <w:tr>
        <w:tc>
          <w:tcPr>
            <w:tcW w:type="dxa" w:w="82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86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区域</w:t>
            </w:r>
          </w:p>
        </w:tc>
        <w:tc>
          <w:tcPr>
            <w:tcW w:type="dxa" w:w="97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楼层</w:t>
            </w:r>
          </w:p>
        </w:tc>
        <w:tc>
          <w:tcPr>
            <w:tcW w:type="dxa" w:w="67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对讲主机</w:t>
            </w:r>
          </w:p>
        </w:tc>
        <w:tc>
          <w:tcPr>
            <w:tcW w:type="dxa" w:w="79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对讲分机</w:t>
            </w:r>
          </w:p>
        </w:tc>
        <w:tc>
          <w:tcPr>
            <w:tcW w:type="dxa" w:w="75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氧气终端</w:t>
            </w:r>
          </w:p>
        </w:tc>
        <w:tc>
          <w:tcPr>
            <w:tcW w:type="dxa" w:w="74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负压终端</w:t>
            </w:r>
          </w:p>
        </w:tc>
        <w:tc>
          <w:tcPr>
            <w:tcW w:type="dxa" w:w="111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压缩空气终端</w:t>
            </w:r>
          </w:p>
        </w:tc>
        <w:tc>
          <w:tcPr>
            <w:tcW w:type="dxa" w:w="87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恒压监视报警装置</w:t>
            </w:r>
          </w:p>
        </w:tc>
        <w:tc>
          <w:tcPr>
            <w:tcW w:type="dxa" w:w="67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显示屏</w:t>
            </w:r>
          </w:p>
        </w:tc>
      </w:tr>
      <w:tr>
        <w:tc>
          <w:tcPr>
            <w:tcW w:type="dxa" w:w="8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861"/>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外科楼</w:t>
            </w:r>
          </w:p>
        </w:tc>
        <w:tc>
          <w:tcPr>
            <w:tcW w:type="dxa" w:w="97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7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8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61"/>
            <w:vMerge/>
            <w:tcBorders>
              <w:top w:val="none" w:color="000000" w:sz="4"/>
              <w:left w:val="none" w:color="000000" w:sz="4"/>
              <w:bottom w:val="single" w:color="000000" w:sz="8"/>
              <w:right w:val="single" w:color="000000" w:sz="8"/>
            </w:tcBorders>
          </w:tcPr>
          <w:p/>
        </w:tc>
        <w:tc>
          <w:tcPr>
            <w:tcW w:type="dxa" w:w="97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861"/>
            <w:vMerge/>
            <w:tcBorders>
              <w:top w:val="none" w:color="000000" w:sz="4"/>
              <w:left w:val="none" w:color="000000" w:sz="4"/>
              <w:bottom w:val="single" w:color="000000" w:sz="8"/>
              <w:right w:val="single" w:color="000000" w:sz="8"/>
            </w:tcBorders>
          </w:tcPr>
          <w:p/>
        </w:tc>
        <w:tc>
          <w:tcPr>
            <w:tcW w:type="dxa" w:w="97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38</w:t>
            </w:r>
          </w:p>
        </w:tc>
        <w:tc>
          <w:tcPr>
            <w:tcW w:type="dxa" w:w="7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38</w:t>
            </w:r>
          </w:p>
        </w:tc>
        <w:tc>
          <w:tcPr>
            <w:tcW w:type="dxa" w:w="7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38</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861"/>
            <w:vMerge/>
            <w:tcBorders>
              <w:top w:val="none" w:color="000000" w:sz="4"/>
              <w:left w:val="none" w:color="000000" w:sz="4"/>
              <w:bottom w:val="single" w:color="000000" w:sz="8"/>
              <w:right w:val="single" w:color="000000" w:sz="8"/>
            </w:tcBorders>
          </w:tcPr>
          <w:p/>
        </w:tc>
        <w:tc>
          <w:tcPr>
            <w:tcW w:type="dxa" w:w="97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861"/>
            <w:vMerge/>
            <w:tcBorders>
              <w:top w:val="none" w:color="000000" w:sz="4"/>
              <w:left w:val="none" w:color="000000" w:sz="4"/>
              <w:bottom w:val="single" w:color="000000" w:sz="8"/>
              <w:right w:val="single" w:color="000000" w:sz="8"/>
            </w:tcBorders>
          </w:tcPr>
          <w:p/>
        </w:tc>
        <w:tc>
          <w:tcPr>
            <w:tcW w:type="dxa" w:w="97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861"/>
            <w:vMerge/>
            <w:tcBorders>
              <w:top w:val="none" w:color="000000" w:sz="4"/>
              <w:left w:val="none" w:color="000000" w:sz="4"/>
              <w:bottom w:val="single" w:color="000000" w:sz="8"/>
              <w:right w:val="single" w:color="000000" w:sz="8"/>
            </w:tcBorders>
          </w:tcPr>
          <w:p/>
        </w:tc>
        <w:tc>
          <w:tcPr>
            <w:tcW w:type="dxa" w:w="97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861"/>
            <w:vMerge/>
            <w:tcBorders>
              <w:top w:val="none" w:color="000000" w:sz="4"/>
              <w:left w:val="none" w:color="000000" w:sz="4"/>
              <w:bottom w:val="single" w:color="000000" w:sz="8"/>
              <w:right w:val="single" w:color="000000" w:sz="8"/>
            </w:tcBorders>
          </w:tcPr>
          <w:p/>
        </w:tc>
        <w:tc>
          <w:tcPr>
            <w:tcW w:type="dxa" w:w="97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861"/>
            <w:vMerge/>
            <w:tcBorders>
              <w:top w:val="none" w:color="000000" w:sz="4"/>
              <w:left w:val="none" w:color="000000" w:sz="4"/>
              <w:bottom w:val="single" w:color="000000" w:sz="8"/>
              <w:right w:val="single" w:color="000000" w:sz="8"/>
            </w:tcBorders>
          </w:tcPr>
          <w:p/>
        </w:tc>
        <w:tc>
          <w:tcPr>
            <w:tcW w:type="dxa" w:w="97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861"/>
            <w:vMerge/>
            <w:tcBorders>
              <w:top w:val="none" w:color="000000" w:sz="4"/>
              <w:left w:val="none" w:color="000000" w:sz="4"/>
              <w:bottom w:val="single" w:color="000000" w:sz="8"/>
              <w:right w:val="single" w:color="000000" w:sz="8"/>
            </w:tcBorders>
          </w:tcPr>
          <w:p/>
        </w:tc>
        <w:tc>
          <w:tcPr>
            <w:tcW w:type="dxa" w:w="97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7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42</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861"/>
            <w:vMerge/>
            <w:tcBorders>
              <w:top w:val="none" w:color="000000" w:sz="4"/>
              <w:left w:val="none" w:color="000000" w:sz="4"/>
              <w:bottom w:val="single" w:color="000000" w:sz="8"/>
              <w:right w:val="single" w:color="000000" w:sz="8"/>
            </w:tcBorders>
          </w:tcPr>
          <w:p/>
        </w:tc>
        <w:tc>
          <w:tcPr>
            <w:tcW w:type="dxa" w:w="97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41</w:t>
            </w:r>
          </w:p>
        </w:tc>
        <w:tc>
          <w:tcPr>
            <w:tcW w:type="dxa" w:w="7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41</w:t>
            </w:r>
          </w:p>
        </w:tc>
        <w:tc>
          <w:tcPr>
            <w:tcW w:type="dxa" w:w="7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41</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861"/>
            <w:vMerge/>
            <w:tcBorders>
              <w:top w:val="none" w:color="000000" w:sz="4"/>
              <w:left w:val="none" w:color="000000" w:sz="4"/>
              <w:bottom w:val="single" w:color="000000" w:sz="8"/>
              <w:right w:val="single" w:color="000000" w:sz="8"/>
            </w:tcBorders>
          </w:tcPr>
          <w:p/>
        </w:tc>
        <w:tc>
          <w:tcPr>
            <w:tcW w:type="dxa" w:w="97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38</w:t>
            </w:r>
          </w:p>
        </w:tc>
        <w:tc>
          <w:tcPr>
            <w:tcW w:type="dxa" w:w="7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38</w:t>
            </w:r>
          </w:p>
        </w:tc>
        <w:tc>
          <w:tcPr>
            <w:tcW w:type="dxa" w:w="7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38</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861"/>
            <w:vMerge/>
            <w:tcBorders>
              <w:top w:val="none" w:color="000000" w:sz="4"/>
              <w:left w:val="none" w:color="000000" w:sz="4"/>
              <w:bottom w:val="single" w:color="000000" w:sz="8"/>
              <w:right w:val="single" w:color="000000" w:sz="8"/>
            </w:tcBorders>
          </w:tcPr>
          <w:p/>
        </w:tc>
        <w:tc>
          <w:tcPr>
            <w:tcW w:type="dxa" w:w="97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35</w:t>
            </w:r>
          </w:p>
        </w:tc>
        <w:tc>
          <w:tcPr>
            <w:tcW w:type="dxa" w:w="7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35</w:t>
            </w:r>
          </w:p>
        </w:tc>
        <w:tc>
          <w:tcPr>
            <w:tcW w:type="dxa" w:w="7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35</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2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861"/>
            <w:vMerge/>
            <w:tcBorders>
              <w:top w:val="none" w:color="000000" w:sz="4"/>
              <w:left w:val="none" w:color="000000" w:sz="4"/>
              <w:bottom w:val="single" w:color="000000" w:sz="8"/>
              <w:right w:val="single" w:color="000000" w:sz="8"/>
            </w:tcBorders>
          </w:tcPr>
          <w:p/>
        </w:tc>
        <w:tc>
          <w:tcPr>
            <w:tcW w:type="dxa" w:w="97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27</w:t>
            </w:r>
          </w:p>
        </w:tc>
        <w:tc>
          <w:tcPr>
            <w:tcW w:type="dxa" w:w="7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27</w:t>
            </w:r>
          </w:p>
        </w:tc>
        <w:tc>
          <w:tcPr>
            <w:tcW w:type="dxa" w:w="7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27</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8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2666"/>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合计</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79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473</w:t>
            </w:r>
          </w:p>
        </w:tc>
        <w:tc>
          <w:tcPr>
            <w:tcW w:type="dxa" w:w="7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473</w:t>
            </w:r>
          </w:p>
        </w:tc>
        <w:tc>
          <w:tcPr>
            <w:tcW w:type="dxa" w:w="7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473</w:t>
            </w:r>
          </w:p>
        </w:tc>
        <w:tc>
          <w:tcPr>
            <w:tcW w:type="dxa" w:w="111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24</w:t>
            </w:r>
          </w:p>
        </w:tc>
        <w:tc>
          <w:tcPr>
            <w:tcW w:type="dxa" w:w="8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6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r>
    </w:tbl>
    <w:p>
      <w:pPr>
        <w:pStyle w:val="null3"/>
        <w:jc w:val="both"/>
      </w:pPr>
      <w:r>
        <w:rPr>
          <w:sz w:val="21"/>
          <w:b/>
        </w:rPr>
        <w:t>表</w:t>
      </w:r>
      <w:r>
        <w:rPr>
          <w:sz w:val="21"/>
          <w:b/>
        </w:rPr>
        <w:t>5.</w:t>
      </w:r>
      <w:r>
        <w:rPr>
          <w:sz w:val="21"/>
          <w:b/>
        </w:rPr>
        <w:t>南沙医院二期负压机组、压缩空气机组、氧气汇流排</w:t>
      </w:r>
    </w:p>
    <w:tbl>
      <w:tblPr>
        <w:tblW w:w="0" w:type="auto"/>
        <w:tblBorders>
          <w:top w:val="none" w:color="000000" w:sz="4"/>
          <w:left w:val="none" w:color="000000" w:sz="4"/>
          <w:bottom w:val="none" w:color="000000" w:sz="4"/>
          <w:right w:val="none" w:color="000000" w:sz="4"/>
          <w:insideH w:val="none"/>
          <w:insideV w:val="none"/>
        </w:tblBorders>
      </w:tblPr>
      <w:tblGrid>
        <w:gridCol w:w="1822"/>
        <w:gridCol w:w="6482"/>
      </w:tblGrid>
      <w:tr>
        <w:tc>
          <w:tcPr>
            <w:tcW w:type="dxa" w:w="18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负压机组</w:t>
            </w:r>
          </w:p>
        </w:tc>
        <w:tc>
          <w:tcPr>
            <w:tcW w:type="dxa" w:w="648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电机功率：</w:t>
            </w:r>
            <w:r>
              <w:rPr>
                <w:sz w:val="21"/>
              </w:rPr>
              <w:t>2台*15KW;最大抽气量2*500m立方/h</w:t>
            </w:r>
          </w:p>
        </w:tc>
      </w:tr>
      <w:tr>
        <w:tc>
          <w:tcPr>
            <w:tcW w:type="dxa" w:w="18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压缩空气机组</w:t>
            </w:r>
          </w:p>
        </w:tc>
        <w:tc>
          <w:tcPr>
            <w:tcW w:type="dxa" w:w="64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电机功率：</w:t>
            </w:r>
            <w:r>
              <w:rPr>
                <w:sz w:val="21"/>
              </w:rPr>
              <w:t>2台*15KW;最供气量：2*2.75Nm立方/Min</w:t>
            </w:r>
          </w:p>
        </w:tc>
      </w:tr>
      <w:tr>
        <w:tc>
          <w:tcPr>
            <w:tcW w:type="dxa" w:w="182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氧气汇流排</w:t>
            </w:r>
          </w:p>
        </w:tc>
        <w:tc>
          <w:tcPr>
            <w:tcW w:type="dxa" w:w="64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2组10瓶40L</w:t>
            </w:r>
          </w:p>
        </w:tc>
      </w:tr>
    </w:tbl>
    <w:p>
      <w:pPr>
        <w:pStyle w:val="null3"/>
        <w:jc w:val="both"/>
      </w:pPr>
      <w:r>
        <w:rPr>
          <w:sz w:val="21"/>
          <w:b/>
        </w:rPr>
        <w:t>表</w:t>
      </w:r>
      <w:r>
        <w:rPr>
          <w:sz w:val="21"/>
          <w:b/>
        </w:rPr>
        <w:t>6</w:t>
      </w:r>
      <w:r>
        <w:rPr>
          <w:sz w:val="21"/>
          <w:b/>
        </w:rPr>
        <w:t>.鹤洞分院维保设备清单</w:t>
      </w:r>
    </w:p>
    <w:tbl>
      <w:tblPr>
        <w:tblW w:w="0" w:type="auto"/>
        <w:tblBorders>
          <w:top w:val="none" w:color="000000" w:sz="4"/>
          <w:left w:val="none" w:color="000000" w:sz="4"/>
          <w:bottom w:val="none" w:color="000000" w:sz="4"/>
          <w:right w:val="none" w:color="000000" w:sz="4"/>
          <w:insideH w:val="none"/>
          <w:insideV w:val="none"/>
        </w:tblBorders>
      </w:tblPr>
      <w:tblGrid>
        <w:gridCol w:w="449"/>
        <w:gridCol w:w="623"/>
        <w:gridCol w:w="593"/>
        <w:gridCol w:w="524"/>
        <w:gridCol w:w="662"/>
        <w:gridCol w:w="482"/>
        <w:gridCol w:w="648"/>
        <w:gridCol w:w="677"/>
        <w:gridCol w:w="1476"/>
        <w:gridCol w:w="1228"/>
        <w:gridCol w:w="939"/>
      </w:tblGrid>
      <w:tr>
        <w:tc>
          <w:tcPr>
            <w:tcW w:type="dxa" w:w="449"/>
            <w:tcBorders>
              <w:top w:val="single" w:color="000000" w:sz="8"/>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序号</w:t>
            </w:r>
          </w:p>
        </w:tc>
        <w:tc>
          <w:tcPr>
            <w:tcW w:type="dxa" w:w="623"/>
            <w:tcBorders>
              <w:top w:val="single" w:color="000000" w:sz="8"/>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区域</w:t>
            </w:r>
          </w:p>
        </w:tc>
        <w:tc>
          <w:tcPr>
            <w:tcW w:type="dxa" w:w="593"/>
            <w:tcBorders>
              <w:top w:val="single" w:color="000000" w:sz="8"/>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楼层</w:t>
            </w:r>
          </w:p>
        </w:tc>
        <w:tc>
          <w:tcPr>
            <w:tcW w:type="dxa" w:w="524"/>
            <w:tcBorders>
              <w:top w:val="single" w:color="000000" w:sz="8"/>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对讲主机</w:t>
            </w:r>
          </w:p>
        </w:tc>
        <w:tc>
          <w:tcPr>
            <w:tcW w:type="dxa" w:w="662"/>
            <w:tcBorders>
              <w:top w:val="single" w:color="000000" w:sz="8"/>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对讲分机</w:t>
            </w:r>
          </w:p>
        </w:tc>
        <w:tc>
          <w:tcPr>
            <w:tcW w:type="dxa" w:w="482"/>
            <w:tcBorders>
              <w:top w:val="single" w:color="000000" w:sz="8"/>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显示屏</w:t>
            </w:r>
          </w:p>
        </w:tc>
        <w:tc>
          <w:tcPr>
            <w:tcW w:type="dxa" w:w="648"/>
            <w:tcBorders>
              <w:top w:val="single" w:color="000000" w:sz="8"/>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氧气终端</w:t>
            </w:r>
          </w:p>
        </w:tc>
        <w:tc>
          <w:tcPr>
            <w:tcW w:type="dxa" w:w="677"/>
            <w:tcBorders>
              <w:top w:val="single" w:color="000000" w:sz="8"/>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负压终端</w:t>
            </w:r>
          </w:p>
        </w:tc>
        <w:tc>
          <w:tcPr>
            <w:tcW w:type="dxa" w:w="1476"/>
            <w:tcBorders>
              <w:top w:val="single" w:color="000000" w:sz="8"/>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氧气汇流排</w:t>
            </w:r>
          </w:p>
        </w:tc>
        <w:tc>
          <w:tcPr>
            <w:tcW w:type="dxa" w:w="1228"/>
            <w:tcBorders>
              <w:top w:val="single" w:color="000000" w:sz="8"/>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空压机</w:t>
            </w:r>
          </w:p>
        </w:tc>
        <w:tc>
          <w:tcPr>
            <w:tcW w:type="dxa" w:w="93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负压泵</w:t>
            </w:r>
          </w:p>
        </w:tc>
      </w:tr>
      <w:tr>
        <w:tc>
          <w:tcPr>
            <w:tcW w:type="dxa" w:w="449"/>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w:t>
            </w:r>
          </w:p>
        </w:tc>
        <w:tc>
          <w:tcPr>
            <w:tcW w:type="dxa" w:w="623"/>
            <w:vMerge w:val="restart"/>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p>
        </w:tc>
        <w:tc>
          <w:tcPr>
            <w:tcW w:type="dxa" w:w="593"/>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一楼</w:t>
            </w:r>
          </w:p>
        </w:tc>
        <w:tc>
          <w:tcPr>
            <w:tcW w:type="dxa" w:w="524"/>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w:t>
            </w:r>
          </w:p>
        </w:tc>
        <w:tc>
          <w:tcPr>
            <w:tcW w:type="dxa" w:w="662"/>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w:t>
            </w:r>
          </w:p>
        </w:tc>
        <w:tc>
          <w:tcPr>
            <w:tcW w:type="dxa" w:w="48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c>
          <w:tcPr>
            <w:tcW w:type="dxa" w:w="648"/>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13</w:t>
            </w:r>
          </w:p>
        </w:tc>
        <w:tc>
          <w:tcPr>
            <w:tcW w:type="dxa" w:w="677"/>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w:t>
            </w:r>
          </w:p>
        </w:tc>
        <w:tc>
          <w:tcPr>
            <w:tcW w:type="dxa" w:w="1476"/>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十瓶组汇流排一套</w:t>
            </w:r>
          </w:p>
        </w:tc>
        <w:tc>
          <w:tcPr>
            <w:tcW w:type="dxa" w:w="1228"/>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w:t>
            </w:r>
          </w:p>
        </w:tc>
        <w:tc>
          <w:tcPr>
            <w:tcW w:type="dxa" w:w="9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449"/>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w:t>
            </w:r>
          </w:p>
        </w:tc>
        <w:tc>
          <w:tcPr>
            <w:tcW w:type="dxa" w:w="623"/>
            <w:vMerge/>
            <w:tcBorders>
              <w:top w:val="none" w:color="000000" w:sz="4"/>
              <w:left w:val="single" w:color="000000" w:sz="8"/>
              <w:bottom w:val="single" w:color="000000" w:sz="8"/>
              <w:right w:val="single" w:color="000000" w:sz="8"/>
            </w:tcBorders>
          </w:tcPr>
          <w:p/>
        </w:tc>
        <w:tc>
          <w:tcPr>
            <w:tcW w:type="dxa" w:w="593"/>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三楼住院部</w:t>
            </w:r>
          </w:p>
        </w:tc>
        <w:tc>
          <w:tcPr>
            <w:tcW w:type="dxa" w:w="524"/>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w:t>
            </w:r>
          </w:p>
        </w:tc>
        <w:tc>
          <w:tcPr>
            <w:tcW w:type="dxa" w:w="662"/>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104</w:t>
            </w:r>
          </w:p>
        </w:tc>
        <w:tc>
          <w:tcPr>
            <w:tcW w:type="dxa" w:w="482"/>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73</w:t>
            </w:r>
          </w:p>
        </w:tc>
        <w:tc>
          <w:tcPr>
            <w:tcW w:type="dxa" w:w="677"/>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73</w:t>
            </w:r>
          </w:p>
        </w:tc>
        <w:tc>
          <w:tcPr>
            <w:tcW w:type="dxa" w:w="1476"/>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w:t>
            </w:r>
          </w:p>
        </w:tc>
        <w:tc>
          <w:tcPr>
            <w:tcW w:type="dxa" w:w="1228"/>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w:t>
            </w:r>
          </w:p>
        </w:tc>
        <w:tc>
          <w:tcPr>
            <w:tcW w:type="dxa" w:w="9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1665"/>
            <w:gridSpan w:val="3"/>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合计</w:t>
            </w:r>
          </w:p>
        </w:tc>
        <w:tc>
          <w:tcPr>
            <w:tcW w:type="dxa" w:w="524"/>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w:t>
            </w:r>
          </w:p>
        </w:tc>
        <w:tc>
          <w:tcPr>
            <w:tcW w:type="dxa" w:w="662"/>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104</w:t>
            </w:r>
          </w:p>
        </w:tc>
        <w:tc>
          <w:tcPr>
            <w:tcW w:type="dxa" w:w="482"/>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86</w:t>
            </w:r>
          </w:p>
        </w:tc>
        <w:tc>
          <w:tcPr>
            <w:tcW w:type="dxa" w:w="677"/>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73</w:t>
            </w:r>
          </w:p>
        </w:tc>
        <w:tc>
          <w:tcPr>
            <w:tcW w:type="dxa" w:w="1476"/>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w:t>
            </w:r>
          </w:p>
        </w:tc>
        <w:tc>
          <w:tcPr>
            <w:tcW w:type="dxa" w:w="1228"/>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0</w:t>
            </w:r>
          </w:p>
        </w:tc>
        <w:tc>
          <w:tcPr>
            <w:tcW w:type="dxa" w:w="93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bl>
    <w:p>
      <w:pPr>
        <w:pStyle w:val="null3"/>
        <w:spacing w:after="120"/>
        <w:ind w:firstLine="420"/>
      </w:pPr>
      <w:r>
        <w:rPr>
          <w:sz w:val="21"/>
        </w:rPr>
        <w:t>说明：上述为全院基本维护保养项目，实际维护保养包括上述所有细项但不限于上述项目。</w:t>
      </w:r>
    </w:p>
    <w:p>
      <w:pPr>
        <w:pStyle w:val="null3"/>
      </w:pPr>
      <w:r>
        <w:rPr/>
        <w:t xml:space="preserve"> </w:t>
      </w:r>
    </w:p>
    <w:p>
      <w:pPr>
        <w:pStyle w:val="null3"/>
        <w:jc w:val="center"/>
      </w:pPr>
      <w:r>
        <w:rPr>
          <w:sz w:val="44"/>
          <w:b/>
        </w:rPr>
        <w:t>廉洁购销合同</w:t>
      </w:r>
    </w:p>
    <w:p>
      <w:pPr>
        <w:pStyle w:val="null3"/>
        <w:jc w:val="center"/>
      </w:pPr>
      <w:r>
        <w:rPr>
          <w:sz w:val="24"/>
          <w:b/>
        </w:rPr>
        <w:t>甲方</w:t>
      </w:r>
      <w:r>
        <w:rPr>
          <w:sz w:val="24"/>
        </w:rPr>
        <w:t>：广州市第一人民医院</w:t>
      </w:r>
    </w:p>
    <w:p>
      <w:pPr>
        <w:pStyle w:val="null3"/>
        <w:jc w:val="both"/>
      </w:pPr>
      <w:r>
        <w:rPr>
          <w:sz w:val="24"/>
          <w:b/>
        </w:rPr>
        <w:t>乙方</w:t>
      </w:r>
      <w:r>
        <w:rPr>
          <w:sz w:val="24"/>
        </w:rPr>
        <w:t>：</w:t>
      </w:r>
    </w:p>
    <w:p>
      <w:pPr>
        <w:pStyle w:val="null3"/>
        <w:jc w:val="both"/>
      </w:pPr>
      <w:r>
        <w:rPr>
          <w:sz w:val="24"/>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80"/>
        <w:jc w:val="both"/>
      </w:pPr>
      <w:r>
        <w:rPr>
          <w:sz w:val="24"/>
        </w:rPr>
        <w:t>一、甲乙双方按照《民法典》及购销合同约定购销物资、服务、信息等产品。</w:t>
      </w:r>
    </w:p>
    <w:p>
      <w:pPr>
        <w:pStyle w:val="null3"/>
        <w:ind w:firstLine="480"/>
        <w:jc w:val="both"/>
      </w:pPr>
      <w:r>
        <w:rPr>
          <w:sz w:val="24"/>
        </w:rPr>
        <w:t>二、甲方应当严格执行购销合同验收、入库制度，对采购的产品及发票进行查验，不得违反有关规定合同外采购、违价采购或从非规定渠道采购。</w:t>
      </w:r>
    </w:p>
    <w:p>
      <w:pPr>
        <w:pStyle w:val="null3"/>
        <w:ind w:firstLine="480"/>
        <w:jc w:val="both"/>
      </w:pPr>
      <w:r>
        <w:rPr>
          <w:sz w:val="24"/>
        </w:rPr>
        <w:t>三、甲方严禁接受乙方以任何名义、形式给予的好处，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jc w:val="both"/>
      </w:pPr>
      <w:r>
        <w:rPr>
          <w:sz w:val="24"/>
        </w:rPr>
        <w:t>四、乙方不得以好处、宴请等方式影响甲方工作人员采购或使用产品的选择权，不得在经济活动中提供旅游、超标准支付食宿费用。</w:t>
      </w:r>
    </w:p>
    <w:p>
      <w:pPr>
        <w:pStyle w:val="null3"/>
        <w:ind w:firstLine="480"/>
        <w:jc w:val="both"/>
      </w:pPr>
      <w:r>
        <w:rPr>
          <w:sz w:val="24"/>
        </w:rPr>
        <w:t>五、乙方指定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jc w:val="both"/>
      </w:pPr>
      <w:r>
        <w:rPr>
          <w:sz w:val="24"/>
        </w:rPr>
        <w:t>六、乙方如违反本合同，一经发现，甲方有权终止购销合同，并向有关卫生计生行政部门报告。如乙方被列入商业贿赂不良记录，则严格按照《国家卫生计生委关于建立医药购销领域商业贿赂不良记录的规定》</w:t>
      </w:r>
      <w:r>
        <w:rPr>
          <w:sz w:val="24"/>
          <w:shd w:fill="FFFFFF" w:val="clear"/>
        </w:rPr>
        <w:t>（国卫法制发〔</w:t>
      </w:r>
      <w:r>
        <w:rPr>
          <w:sz w:val="24"/>
          <w:shd w:fill="FFFFFF" w:val="clear"/>
        </w:rPr>
        <w:t>2013〕50号）</w:t>
      </w:r>
      <w:r>
        <w:rPr>
          <w:sz w:val="24"/>
        </w:rPr>
        <w:t>相关规定处理。</w:t>
      </w:r>
    </w:p>
    <w:p>
      <w:pPr>
        <w:pStyle w:val="null3"/>
        <w:ind w:firstLine="480"/>
        <w:jc w:val="both"/>
      </w:pPr>
      <w:r>
        <w:rPr>
          <w:sz w:val="24"/>
        </w:rPr>
        <w:t>七、本合同作为购销合同的重要组成部分，与购销合同一并执行，具有同等的法律效力。</w:t>
      </w:r>
    </w:p>
    <w:p>
      <w:pPr>
        <w:pStyle w:val="null3"/>
        <w:ind w:firstLine="480"/>
        <w:jc w:val="both"/>
      </w:pPr>
      <w:r>
        <w:rPr>
          <w:sz w:val="24"/>
        </w:rPr>
        <w:t>八、本合同一式三份，甲、乙双方各执一份，甲方纪检监察部门执一份，并从签订之日起生效。</w:t>
      </w:r>
    </w:p>
    <w:p>
      <w:pPr>
        <w:pStyle w:val="null3"/>
        <w:ind w:firstLine="480"/>
        <w:jc w:val="both"/>
      </w:pPr>
      <w:r>
        <w:rPr>
          <w:sz w:val="24"/>
          <w:b/>
        </w:rPr>
        <w:t>甲方（盖章）：</w:t>
      </w:r>
      <w:r>
        <w:rPr>
          <w:sz w:val="22"/>
          <w:b/>
        </w:rPr>
        <w:t xml:space="preserve">                        </w:t>
      </w:r>
      <w:r>
        <w:rPr>
          <w:sz w:val="24"/>
          <w:b/>
        </w:rPr>
        <w:t>乙方（盖章）：</w:t>
      </w:r>
    </w:p>
    <w:p>
      <w:pPr>
        <w:pStyle w:val="null3"/>
        <w:jc w:val="both"/>
      </w:pPr>
      <w:r>
        <w:rPr>
          <w:sz w:val="24"/>
          <w:b/>
        </w:rPr>
        <w:t>单位负责人或签约代表：</w:t>
      </w:r>
      <w:r>
        <w:rPr>
          <w:sz w:val="22"/>
          <w:b/>
        </w:rPr>
        <w:t xml:space="preserve">                </w:t>
      </w:r>
      <w:r>
        <w:rPr>
          <w:sz w:val="24"/>
          <w:b/>
        </w:rPr>
        <w:t>单位负责人或签约代表：</w:t>
      </w:r>
    </w:p>
    <w:p>
      <w:pPr>
        <w:pStyle w:val="null3"/>
        <w:jc w:val="both"/>
      </w:pPr>
      <w:r>
        <w:rPr>
          <w:sz w:val="24"/>
          <w:b/>
        </w:rPr>
        <w:t>经办人签名：</w:t>
      </w:r>
      <w:r>
        <w:rPr>
          <w:sz w:val="22"/>
          <w:b/>
        </w:rPr>
        <w:t xml:space="preserve">                          </w:t>
      </w:r>
      <w:r>
        <w:rPr>
          <w:sz w:val="24"/>
          <w:b/>
        </w:rPr>
        <w:t>经办人签名：</w:t>
      </w:r>
    </w:p>
    <w:p>
      <w:pPr>
        <w:pStyle w:val="null3"/>
        <w:ind w:firstLine="840"/>
        <w:jc w:val="both"/>
      </w:pPr>
      <w:r>
        <w:rPr>
          <w:sz w:val="24"/>
        </w:rPr>
        <w:t>年月日</w:t>
      </w:r>
      <w:r>
        <w:rPr>
          <w:sz w:val="22"/>
        </w:rPr>
        <w:t xml:space="preserve">                                </w:t>
      </w:r>
      <w:r>
        <w:rPr>
          <w:sz w:val="24"/>
        </w:rPr>
        <w:t>年月日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440101-2026-07493</w:t>
      </w:r>
    </w:p>
    <w:p>
      <w:pPr>
        <w:pStyle w:val="null3"/>
        <w:jc w:val="center"/>
        <w:outlineLvl w:val="3"/>
      </w:pPr>
      <w:r>
        <w:rPr>
          <w:sz w:val="24"/>
          <w:b/>
        </w:rPr>
        <w:t>采购项目编号：</w:t>
      </w:r>
      <w:r>
        <w:rPr>
          <w:sz w:val="24"/>
          <w:b/>
        </w:rPr>
        <w:t>0724-2631Z2032574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广州市第一人民医院医用供气、对讲系统维保及更换维修零配件服务项目</w:t>
      </w:r>
      <w:r>
        <w:rPr>
          <w:u w:val="single"/>
        </w:rPr>
        <w:t>”</w:t>
      </w:r>
      <w:r>
        <w:rPr/>
        <w:t>项目的招标[采购项目编号为：</w:t>
      </w:r>
      <w:r>
        <w:rPr>
          <w:u w:val="single"/>
        </w:rPr>
        <w:t>0724-2631Z2032574</w:t>
      </w:r>
      <w:r>
        <w:rPr/>
        <w:t>]，我方愿参与投标。</w:t>
      </w:r>
    </w:p>
    <w:p>
      <w:pPr>
        <w:pStyle w:val="null3"/>
        <w:ind w:firstLine="480"/>
      </w:pPr>
      <w:r>
        <w:rPr/>
        <w:t>我方确认收到贵方提供的</w:t>
      </w:r>
      <w:r>
        <w:rPr>
          <w:u w:val="single"/>
        </w:rPr>
        <w:t>“</w:t>
      </w:r>
      <w:r>
        <w:rPr>
          <w:u w:val="single"/>
        </w:rPr>
        <w:t>广州市第一人民医院医用供气、对讲系统维保及更换维修零配件服务项目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广州市第一人民医院医用供气、对讲系统维保及更换维修零配件服务项目</w:t>
      </w:r>
      <w:r>
        <w:rPr/>
        <w:t>”项目采购[采购项目编号为</w:t>
      </w:r>
      <w:r>
        <w:rPr/>
        <w:t>0724-2631Z2032574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广州市第一人民医院医用供气、对讲系统维保及更换维修零配件服务项目</w:t>
      </w:r>
      <w:r>
        <w:rPr/>
        <w:t>招标中获中标（采购项目编号：</w:t>
      </w:r>
      <w:r>
        <w:rPr/>
        <w:t>0724-2631Z2032574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